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AA" w:rsidRDefault="000D59AA" w:rsidP="000D59AA">
      <w:pPr>
        <w:pStyle w:val="a00"/>
        <w:spacing w:after="0"/>
        <w:divId w:val="894783246"/>
        <w:rPr>
          <w:rFonts w:eastAsia="Times New Roman"/>
          <w:color w:val="000000"/>
          <w:sz w:val="23"/>
          <w:szCs w:val="23"/>
        </w:rPr>
      </w:pPr>
      <w:bookmarkStart w:id="0" w:name="a9"/>
      <w:bookmarkEnd w:id="0"/>
      <w:r>
        <w:rPr>
          <w:color w:val="000000"/>
        </w:rPr>
        <w:t> </w:t>
      </w:r>
    </w:p>
    <w:p w:rsidR="000D59AA" w:rsidRDefault="000D59AA" w:rsidP="000D59AA">
      <w:pPr>
        <w:pStyle w:val="1"/>
        <w:spacing w:after="0"/>
        <w:rPr>
          <w:rFonts w:eastAsia="Times New Roman"/>
        </w:rPr>
      </w:pPr>
      <w:r>
        <w:rPr>
          <w:rFonts w:eastAsia="Times New Roman"/>
        </w:rPr>
        <w:t>Всё по одной теме.</w:t>
      </w:r>
      <w:r>
        <w:rPr>
          <w:rFonts w:eastAsia="Times New Roman"/>
        </w:rPr>
        <w:br/>
        <w:t>Всё о предоставлении пенсий</w:t>
      </w:r>
    </w:p>
    <w:p w:rsidR="000D59AA" w:rsidRDefault="000D59AA" w:rsidP="000D59AA">
      <w:pPr>
        <w:pStyle w:val="justify"/>
        <w:spacing w:after="0"/>
        <w:rPr>
          <w:color w:val="000000"/>
        </w:rPr>
      </w:pPr>
      <w:r>
        <w:rPr>
          <w:color w:val="000000"/>
        </w:rPr>
        <w:t>В нашей стране Конституцией гарантировано право на пенсионное обеспечение. Оно реализуется через Закон от 17.04.1992 № 1596-XII «О пенсионном обеспечении» и другие законодательные акты.</w:t>
      </w:r>
    </w:p>
    <w:p w:rsidR="000D59AA" w:rsidRDefault="000D59AA" w:rsidP="000D59AA">
      <w:pPr>
        <w:pStyle w:val="2"/>
        <w:spacing w:after="0"/>
        <w:rPr>
          <w:rFonts w:eastAsia="Times New Roman"/>
          <w:color w:val="000000"/>
        </w:rPr>
      </w:pPr>
      <w:bookmarkStart w:id="1" w:name="a1"/>
      <w:bookmarkEnd w:id="1"/>
      <w:r>
        <w:rPr>
          <w:rFonts w:eastAsia="Times New Roman"/>
          <w:color w:val="000000"/>
        </w:rPr>
        <w:t>1. Виды пенсий и условия их назначения</w:t>
      </w:r>
    </w:p>
    <w:p w:rsidR="000D59AA" w:rsidRDefault="000D59AA" w:rsidP="000D59AA">
      <w:pPr>
        <w:pStyle w:val="justify"/>
        <w:spacing w:after="0"/>
        <w:rPr>
          <w:color w:val="000000"/>
        </w:rPr>
      </w:pPr>
      <w:r>
        <w:rPr>
          <w:color w:val="000000"/>
        </w:rP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Законом.</w:t>
      </w:r>
    </w:p>
    <w:p w:rsidR="000D59AA" w:rsidRDefault="000D59AA" w:rsidP="000D59AA">
      <w:pPr>
        <w:pStyle w:val="justify"/>
        <w:spacing w:after="0"/>
        <w:rPr>
          <w:color w:val="000000"/>
        </w:rPr>
      </w:pPr>
      <w:r>
        <w:rPr>
          <w:color w:val="000000"/>
        </w:rP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Законом, если иное не установлено законодательными актами.</w:t>
      </w:r>
    </w:p>
    <w:p w:rsidR="000D59AA" w:rsidRDefault="000D59AA" w:rsidP="000D59AA">
      <w:pPr>
        <w:pStyle w:val="justify"/>
        <w:spacing w:after="0"/>
        <w:rPr>
          <w:color w:val="000000"/>
        </w:rPr>
      </w:pPr>
      <w:r>
        <w:rPr>
          <w:color w:val="000000"/>
        </w:rP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имеющих стаж работы и уплачивающих обязательные страховые взносы в бюджет государственного внебюджетного фонда социальной защиты населения Республики Беларусь, осуществляется на основе международных договоров Республики Беларусь.</w:t>
      </w:r>
    </w:p>
    <w:p w:rsidR="000D59AA" w:rsidRDefault="000D59AA" w:rsidP="000D59AA">
      <w:pPr>
        <w:pStyle w:val="justify"/>
        <w:spacing w:after="0"/>
        <w:rPr>
          <w:color w:val="000000"/>
        </w:rPr>
      </w:pPr>
      <w:r>
        <w:rPr>
          <w:color w:val="000000"/>
        </w:rPr>
        <w:t>Если международными договорами Республики Беларусь установлены иные правила, чем те, которые содержатся в Законе, то применяются правила международного договора.</w:t>
      </w:r>
    </w:p>
    <w:p w:rsidR="000D59AA" w:rsidRDefault="000D59AA" w:rsidP="000D59AA">
      <w:pPr>
        <w:pStyle w:val="justify"/>
        <w:spacing w:after="0"/>
        <w:rPr>
          <w:color w:val="000000"/>
        </w:rPr>
      </w:pPr>
      <w:r>
        <w:rPr>
          <w:color w:val="000000"/>
        </w:rPr>
        <w:t>Законом закреплены условия предоставления пенсий и возможность назначения отдельным категориям граждан досрочных пенсий по условиям труда или социальным основаниям.</w:t>
      </w:r>
    </w:p>
    <w:tbl>
      <w:tblPr>
        <w:tblW w:w="9356" w:type="dxa"/>
        <w:jc w:val="center"/>
        <w:tblCellSpacing w:w="0" w:type="dxa"/>
        <w:tblCellMar>
          <w:left w:w="80" w:type="dxa"/>
          <w:right w:w="80" w:type="dxa"/>
        </w:tblCellMar>
        <w:tblLook w:val="04A0" w:firstRow="1" w:lastRow="0" w:firstColumn="1" w:lastColumn="0" w:noHBand="0" w:noVBand="1"/>
      </w:tblPr>
      <w:tblGrid>
        <w:gridCol w:w="280"/>
        <w:gridCol w:w="280"/>
        <w:gridCol w:w="4160"/>
        <w:gridCol w:w="281"/>
        <w:gridCol w:w="281"/>
        <w:gridCol w:w="281"/>
        <w:gridCol w:w="3793"/>
      </w:tblGrid>
      <w:tr w:rsidR="000D59AA" w:rsidTr="000D59AA">
        <w:trPr>
          <w:tblCellSpacing w:w="0" w:type="dxa"/>
          <w:jc w:val="center"/>
        </w:trPr>
        <w:tc>
          <w:tcPr>
            <w:tcW w:w="0" w:type="auto"/>
            <w:gridSpan w:val="7"/>
            <w:tcBorders>
              <w:top w:val="single" w:sz="8" w:space="0" w:color="999999"/>
              <w:left w:val="single" w:sz="8" w:space="0" w:color="999999"/>
              <w:bottom w:val="single" w:sz="8" w:space="0" w:color="999999"/>
              <w:right w:val="single" w:sz="8" w:space="0" w:color="999999"/>
            </w:tcBorders>
            <w:shd w:val="clear" w:color="auto" w:fill="B4C9DD"/>
            <w:tcMar>
              <w:top w:w="200" w:type="dxa"/>
              <w:left w:w="80" w:type="dxa"/>
              <w:bottom w:w="200" w:type="dxa"/>
              <w:right w:w="80" w:type="dxa"/>
            </w:tcMar>
            <w:vAlign w:val="center"/>
            <w:hideMark/>
          </w:tcPr>
          <w:p w:rsidR="000D59AA" w:rsidRDefault="000D59AA" w:rsidP="000D59AA">
            <w:pPr>
              <w:spacing w:before="100" w:beforeAutospacing="1" w:after="0"/>
              <w:jc w:val="center"/>
              <w:rPr>
                <w:rFonts w:ascii="Arial" w:eastAsia="Times New Roman" w:hAnsi="Arial" w:cs="Arial"/>
                <w:color w:val="000000"/>
              </w:rPr>
            </w:pPr>
            <w:r>
              <w:rPr>
                <w:color w:val="000000"/>
              </w:rPr>
              <w:t> </w:t>
            </w:r>
            <w:r>
              <w:rPr>
                <w:rFonts w:ascii="Arial" w:eastAsia="Times New Roman" w:hAnsi="Arial" w:cs="Arial"/>
                <w:b/>
                <w:bCs/>
                <w:color w:val="000000"/>
              </w:rPr>
              <w:t>Пенсии</w:t>
            </w:r>
          </w:p>
        </w:tc>
      </w:tr>
      <w:tr w:rsidR="000D59AA" w:rsidTr="000D59AA">
        <w:trPr>
          <w:tblCellSpacing w:w="0" w:type="dxa"/>
          <w:jc w:val="center"/>
        </w:trPr>
        <w:tc>
          <w:tcPr>
            <w:tcW w:w="0" w:type="auto"/>
            <w:gridSpan w:val="3"/>
            <w:tcBorders>
              <w:top w:val="nil"/>
              <w:left w:val="nil"/>
              <w:bottom w:val="nil"/>
              <w:right w:val="nil"/>
            </w:tcBorders>
            <w:tcMar>
              <w:top w:w="0" w:type="dxa"/>
              <w:left w:w="0" w:type="dxa"/>
              <w:bottom w:w="0" w:type="dxa"/>
              <w:right w:w="0" w:type="dxa"/>
            </w:tcMar>
            <w:hideMark/>
          </w:tcPr>
          <w:tbl>
            <w:tblPr>
              <w:tblW w:w="0" w:type="auto"/>
              <w:jc w:val="center"/>
              <w:tblCellSpacing w:w="0" w:type="dxa"/>
              <w:tblCellMar>
                <w:left w:w="80" w:type="dxa"/>
                <w:right w:w="80" w:type="dxa"/>
              </w:tblCellMar>
              <w:tblLook w:val="04A0" w:firstRow="1" w:lastRow="0" w:firstColumn="1" w:lastColumn="0" w:noHBand="0" w:noVBand="1"/>
            </w:tblPr>
            <w:tblGrid>
              <w:gridCol w:w="242"/>
              <w:gridCol w:w="242"/>
            </w:tblGrid>
            <w:tr w:rsidR="000D59AA">
              <w:trPr>
                <w:tblCellSpacing w:w="0" w:type="dxa"/>
                <w:jc w:val="center"/>
              </w:trPr>
              <w:tc>
                <w:tcPr>
                  <w:tcW w:w="0" w:type="auto"/>
                  <w:tcBorders>
                    <w:top w:val="nil"/>
                    <w:left w:val="nil"/>
                    <w:bottom w:val="nil"/>
                    <w:right w:val="single" w:sz="8" w:space="0" w:color="999999"/>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2500" w:type="pct"/>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bl>
          <w:p w:rsidR="000D59AA" w:rsidRDefault="000D59AA" w:rsidP="000D59AA">
            <w:pPr>
              <w:spacing w:before="100" w:beforeAutospacing="1" w:after="0"/>
              <w:jc w:val="center"/>
              <w:rPr>
                <w:rFonts w:ascii="Arial" w:eastAsia="Times New Roman" w:hAnsi="Arial" w:cs="Arial"/>
                <w:color w:val="000000"/>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sz w:val="24"/>
                <w:szCs w:val="24"/>
              </w:rPr>
            </w:pPr>
            <w:r>
              <w:rPr>
                <w:rFonts w:ascii="Arial" w:eastAsia="Times New Roman" w:hAnsi="Arial" w:cs="Arial"/>
                <w:color w:val="000000"/>
              </w:rPr>
              <w:t> </w:t>
            </w:r>
          </w:p>
        </w:tc>
        <w:tc>
          <w:tcPr>
            <w:tcW w:w="0" w:type="auto"/>
            <w:gridSpan w:val="3"/>
            <w:tcBorders>
              <w:top w:val="nil"/>
              <w:left w:val="nil"/>
              <w:bottom w:val="nil"/>
              <w:right w:val="nil"/>
            </w:tcBorders>
            <w:tcMar>
              <w:top w:w="0" w:type="dxa"/>
              <w:left w:w="0" w:type="dxa"/>
              <w:bottom w:w="0" w:type="dxa"/>
              <w:right w:w="0" w:type="dxa"/>
            </w:tcMar>
            <w:hideMark/>
          </w:tcPr>
          <w:tbl>
            <w:tblPr>
              <w:tblW w:w="0" w:type="auto"/>
              <w:jc w:val="center"/>
              <w:tblCellSpacing w:w="0" w:type="dxa"/>
              <w:tblCellMar>
                <w:left w:w="80" w:type="dxa"/>
                <w:right w:w="80" w:type="dxa"/>
              </w:tblCellMar>
              <w:tblLook w:val="04A0" w:firstRow="1" w:lastRow="0" w:firstColumn="1" w:lastColumn="0" w:noHBand="0" w:noVBand="1"/>
            </w:tblPr>
            <w:tblGrid>
              <w:gridCol w:w="242"/>
              <w:gridCol w:w="242"/>
            </w:tblGrid>
            <w:tr w:rsidR="000D59AA">
              <w:trPr>
                <w:tblCellSpacing w:w="0" w:type="dxa"/>
                <w:jc w:val="center"/>
              </w:trPr>
              <w:tc>
                <w:tcPr>
                  <w:tcW w:w="0" w:type="auto"/>
                  <w:tcBorders>
                    <w:top w:val="nil"/>
                    <w:left w:val="nil"/>
                    <w:bottom w:val="nil"/>
                    <w:right w:val="single" w:sz="8" w:space="0" w:color="999999"/>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2500" w:type="pct"/>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bl>
          <w:p w:rsidR="000D59AA" w:rsidRDefault="000D59AA" w:rsidP="000D59AA">
            <w:pPr>
              <w:spacing w:before="100" w:beforeAutospacing="1" w:after="0"/>
              <w:jc w:val="center"/>
              <w:rPr>
                <w:rFonts w:ascii="Arial" w:eastAsia="Times New Roman" w:hAnsi="Arial" w:cs="Arial"/>
                <w:color w:val="000000"/>
              </w:rPr>
            </w:pPr>
          </w:p>
        </w:tc>
      </w:tr>
      <w:tr w:rsidR="000D59AA" w:rsidTr="000D59AA">
        <w:trPr>
          <w:tblCellSpacing w:w="0" w:type="dxa"/>
          <w:jc w:val="center"/>
        </w:trPr>
        <w:tc>
          <w:tcPr>
            <w:tcW w:w="0" w:type="auto"/>
            <w:gridSpan w:val="3"/>
            <w:tcBorders>
              <w:top w:val="single" w:sz="8" w:space="0" w:color="999999"/>
              <w:left w:val="single" w:sz="8" w:space="0" w:color="999999"/>
              <w:bottom w:val="single" w:sz="8" w:space="0" w:color="999999"/>
              <w:right w:val="single" w:sz="8" w:space="0" w:color="999999"/>
            </w:tcBorders>
            <w:shd w:val="clear" w:color="auto" w:fill="B4C9DD"/>
            <w:tcMar>
              <w:top w:w="200" w:type="dxa"/>
              <w:left w:w="80" w:type="dxa"/>
              <w:bottom w:w="200" w:type="dxa"/>
              <w:right w:w="80" w:type="dxa"/>
            </w:tcMar>
            <w:vAlign w:val="center"/>
            <w:hideMark/>
          </w:tcPr>
          <w:p w:rsidR="000D59AA" w:rsidRDefault="000D59AA" w:rsidP="000D59AA">
            <w:pPr>
              <w:spacing w:before="100" w:beforeAutospacing="1" w:after="0"/>
              <w:jc w:val="center"/>
              <w:rPr>
                <w:rFonts w:ascii="Arial" w:eastAsia="Times New Roman" w:hAnsi="Arial" w:cs="Arial"/>
                <w:color w:val="000000"/>
                <w:sz w:val="24"/>
                <w:szCs w:val="24"/>
              </w:rPr>
            </w:pPr>
            <w:r>
              <w:rPr>
                <w:rFonts w:ascii="Arial" w:eastAsia="Times New Roman" w:hAnsi="Arial" w:cs="Arial"/>
                <w:b/>
                <w:bCs/>
                <w:color w:val="000000"/>
              </w:rPr>
              <w:t>Трудовые</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gridSpan w:val="3"/>
            <w:tcBorders>
              <w:top w:val="single" w:sz="8" w:space="0" w:color="999999"/>
              <w:left w:val="single" w:sz="8" w:space="0" w:color="999999"/>
              <w:bottom w:val="single" w:sz="8" w:space="0" w:color="999999"/>
              <w:right w:val="single" w:sz="8" w:space="0" w:color="999999"/>
            </w:tcBorders>
            <w:shd w:val="clear" w:color="auto" w:fill="B4C9DD"/>
            <w:tcMar>
              <w:top w:w="200" w:type="dxa"/>
              <w:left w:w="80" w:type="dxa"/>
              <w:bottom w:w="200" w:type="dxa"/>
              <w:right w:w="80" w:type="dxa"/>
            </w:tcMar>
            <w:vAlign w:val="center"/>
            <w:hideMark/>
          </w:tcPr>
          <w:p w:rsidR="000D59AA" w:rsidRDefault="000D59AA" w:rsidP="000D59AA">
            <w:pPr>
              <w:spacing w:before="100" w:beforeAutospacing="1" w:after="0"/>
              <w:jc w:val="center"/>
              <w:rPr>
                <w:rFonts w:ascii="Arial" w:eastAsia="Times New Roman" w:hAnsi="Arial" w:cs="Arial"/>
                <w:color w:val="000000"/>
              </w:rPr>
            </w:pPr>
            <w:r>
              <w:rPr>
                <w:rFonts w:ascii="Arial" w:eastAsia="Times New Roman" w:hAnsi="Arial" w:cs="Arial"/>
                <w:b/>
                <w:bCs/>
                <w:color w:val="000000"/>
              </w:rPr>
              <w:t xml:space="preserve">Социальные </w:t>
            </w:r>
            <w:r>
              <w:rPr>
                <w:rFonts w:ascii="Arial" w:eastAsia="Times New Roman" w:hAnsi="Arial" w:cs="Arial"/>
                <w:color w:val="000000"/>
              </w:rPr>
              <w:t>(назначаются гражданам, не получающим трудовую пенсию и (или) пенсию из других государств, в соответствии с международными договорами Республики Беларусь) (ч.1 ст.72 Закона)</w:t>
            </w:r>
          </w:p>
        </w:tc>
      </w:tr>
      <w:tr w:rsidR="000D59AA" w:rsidTr="000D59AA">
        <w:trPr>
          <w:tblCellSpacing w:w="0" w:type="dxa"/>
          <w:jc w:val="center"/>
        </w:trPr>
        <w:tc>
          <w:tcPr>
            <w:tcW w:w="150" w:type="pct"/>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150" w:type="pct"/>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150" w:type="pct"/>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150" w:type="pct"/>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150" w:type="pct"/>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val="restart"/>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b/>
                <w:bCs/>
                <w:color w:val="000000"/>
              </w:rPr>
              <w:t>По возрасту</w:t>
            </w:r>
            <w:r>
              <w:rPr>
                <w:rFonts w:ascii="Arial" w:eastAsia="Times New Roman" w:hAnsi="Arial" w:cs="Arial"/>
                <w:color w:val="000000"/>
              </w:rPr>
              <w:t xml:space="preserve"> (назначаются по достижении установленного возраста и при наличии определенного стажа работы) (ст.11 Закона)</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val="restart"/>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Инвалиды, в том числе инвалиды с детства</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single" w:sz="8" w:space="0" w:color="999999"/>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single" w:sz="8" w:space="0" w:color="999999"/>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val="restart"/>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b/>
                <w:bCs/>
                <w:color w:val="000000"/>
              </w:rPr>
              <w:t>По инвалидности</w:t>
            </w:r>
            <w:r>
              <w:rPr>
                <w:rFonts w:ascii="Arial" w:eastAsia="Times New Roman" w:hAnsi="Arial" w:cs="Arial"/>
                <w:color w:val="000000"/>
              </w:rPr>
              <w:t xml:space="preserve"> (назначаются независимо от причины инвалидности при наличии определенного стажа работы ко времени наступления инвалидности или обращения </w:t>
            </w:r>
            <w:r>
              <w:rPr>
                <w:rFonts w:ascii="Arial" w:eastAsia="Times New Roman" w:hAnsi="Arial" w:cs="Arial"/>
                <w:color w:val="000000"/>
              </w:rPr>
              <w:lastRenderedPageBreak/>
              <w:t>за пенсией) (ч.1 ст.27 Закона)</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lastRenderedPageBreak/>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val="restart"/>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Лица, достигшие определенного возраста</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single" w:sz="8" w:space="0" w:color="999999"/>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single" w:sz="8" w:space="0" w:color="999999"/>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lastRenderedPageBreak/>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lastRenderedPageBreak/>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val="restart"/>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b/>
                <w:bCs/>
                <w:color w:val="000000"/>
              </w:rPr>
              <w:t>По случаю потери кормильца</w:t>
            </w:r>
            <w:r>
              <w:rPr>
                <w:rFonts w:ascii="Arial" w:eastAsia="Times New Roman" w:hAnsi="Arial" w:cs="Arial"/>
                <w:color w:val="000000"/>
              </w:rPr>
              <w:t xml:space="preserve"> (назначаются членам семьи умершего кормильца при наличии определенного стажа у последнего) (ст.37 Закона)</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val="restart"/>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Дети - в случае потери кормильца</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single" w:sz="8" w:space="0" w:color="999999"/>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single" w:sz="8" w:space="0" w:color="999999"/>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val="restart"/>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b/>
                <w:bCs/>
                <w:color w:val="000000"/>
              </w:rPr>
              <w:t>За выслугу лет</w:t>
            </w:r>
            <w:r>
              <w:rPr>
                <w:rFonts w:ascii="Arial" w:eastAsia="Times New Roman" w:hAnsi="Arial" w:cs="Arial"/>
                <w:color w:val="000000"/>
              </w:rPr>
              <w:t xml:space="preserve"> (назначаются отдельным категориям работников (ст.47-49</w:t>
            </w:r>
            <w:r>
              <w:rPr>
                <w:rFonts w:ascii="Arial" w:eastAsia="Times New Roman" w:hAnsi="Arial" w:cs="Arial"/>
                <w:color w:val="000000"/>
                <w:sz w:val="18"/>
                <w:szCs w:val="18"/>
                <w:vertAlign w:val="superscript"/>
              </w:rPr>
              <w:t>2</w:t>
            </w:r>
            <w:r>
              <w:rPr>
                <w:rFonts w:ascii="Arial" w:eastAsia="Times New Roman" w:hAnsi="Arial" w:cs="Arial"/>
                <w:color w:val="000000"/>
              </w:rPr>
              <w:t xml:space="preserve"> Закона)) (ч.1 ст.46 Закона)</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val="restart"/>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Дети-инвалиды в возрасте до 18 лет</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single" w:sz="8" w:space="0" w:color="999999"/>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single" w:sz="8" w:space="0" w:color="999999"/>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val="restart"/>
            <w:tcBorders>
              <w:top w:val="single" w:sz="8" w:space="0" w:color="999999"/>
              <w:left w:val="single" w:sz="8" w:space="0" w:color="999999"/>
              <w:bottom w:val="single" w:sz="8" w:space="0" w:color="999999"/>
              <w:right w:val="single" w:sz="8" w:space="0" w:color="999999"/>
            </w:tcBorders>
            <w:shd w:val="clear" w:color="auto" w:fill="DBE8F4"/>
            <w:tcMar>
              <w:top w:w="80" w:type="dxa"/>
              <w:left w:w="80" w:type="dxa"/>
              <w:bottom w:w="80" w:type="dxa"/>
              <w:right w:w="8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b/>
                <w:bCs/>
                <w:color w:val="000000"/>
              </w:rPr>
              <w:t>За особые заслуги перед республикой</w:t>
            </w:r>
            <w:r>
              <w:rPr>
                <w:rFonts w:ascii="Arial" w:eastAsia="Times New Roman" w:hAnsi="Arial" w:cs="Arial"/>
                <w:color w:val="000000"/>
              </w:rPr>
              <w:t xml:space="preserve"> (вопросы, связанные с порядком назначения и выплаты пенсий, находятся в ведении Совмина) (ст.10 Закона)</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nil"/>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single" w:sz="8" w:space="0" w:color="999999"/>
              <w:bottom w:val="single" w:sz="8" w:space="0" w:color="999999"/>
              <w:right w:val="nil"/>
            </w:tcBorders>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r w:rsidR="000D59AA" w:rsidTr="000D59AA">
        <w:trPr>
          <w:tblCellSpacing w:w="0" w:type="dxa"/>
          <w:jc w:val="center"/>
        </w:trPr>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before="100" w:beforeAutospacing="1" w:after="0"/>
              <w:rPr>
                <w:rFonts w:ascii="Arial" w:eastAsia="Times New Roman" w:hAnsi="Arial" w:cs="Arial"/>
                <w:color w:val="000000"/>
                <w:sz w:val="24"/>
                <w:szCs w:val="24"/>
              </w:rPr>
            </w:pP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c>
          <w:tcPr>
            <w:tcW w:w="0" w:type="auto"/>
            <w:tcBorders>
              <w:top w:val="nil"/>
              <w:left w:val="nil"/>
              <w:bottom w:val="nil"/>
              <w:right w:val="nil"/>
            </w:tcBorders>
            <w:tcMar>
              <w:top w:w="0" w:type="dxa"/>
              <w:left w:w="0" w:type="dxa"/>
              <w:bottom w:w="0" w:type="dxa"/>
              <w:right w:w="0" w:type="dxa"/>
            </w:tcMar>
            <w:hideMark/>
          </w:tcPr>
          <w:p w:rsidR="000D59AA" w:rsidRDefault="000D59AA" w:rsidP="000D59AA">
            <w:pPr>
              <w:spacing w:before="100" w:beforeAutospacing="1" w:after="0"/>
              <w:rPr>
                <w:rFonts w:ascii="Arial" w:eastAsia="Times New Roman" w:hAnsi="Arial" w:cs="Arial"/>
                <w:color w:val="000000"/>
              </w:rPr>
            </w:pPr>
            <w:r>
              <w:rPr>
                <w:rFonts w:ascii="Arial" w:eastAsia="Times New Roman" w:hAnsi="Arial" w:cs="Arial"/>
                <w:color w:val="000000"/>
              </w:rPr>
              <w:t> </w:t>
            </w:r>
          </w:p>
        </w:tc>
      </w:tr>
    </w:tbl>
    <w:p w:rsidR="000D59AA" w:rsidRDefault="000D59AA" w:rsidP="000D59AA">
      <w:pPr>
        <w:pStyle w:val="margt"/>
        <w:spacing w:after="0"/>
        <w:rPr>
          <w:color w:val="000000"/>
        </w:rPr>
      </w:pPr>
      <w:r>
        <w:rPr>
          <w:color w:val="000000"/>
        </w:rPr>
        <w:t> </w:t>
      </w:r>
      <w:r>
        <w:rPr>
          <w:b/>
          <w:bCs/>
          <w:color w:val="000000"/>
        </w:rPr>
        <w:t>Социальные пенсии</w:t>
      </w:r>
      <w:r>
        <w:rPr>
          <w:color w:val="000000"/>
        </w:rPr>
        <w:t xml:space="preserve"> исчисляются из наибольшей величины утвержденного Минтруда и соцзащиты БПМ в среднем на душу населения за 2 последних квартала в следующих размерах (ст.73 Закона):</w:t>
      </w:r>
    </w:p>
    <w:tbl>
      <w:tblPr>
        <w:tblW w:w="5000" w:type="pct"/>
        <w:tblCellSpacing w:w="0" w:type="dxa"/>
        <w:tblCellMar>
          <w:left w:w="80" w:type="dxa"/>
          <w:right w:w="80" w:type="dxa"/>
        </w:tblCellMar>
        <w:tblLook w:val="04A0" w:firstRow="1" w:lastRow="0" w:firstColumn="1" w:lastColumn="0" w:noHBand="0" w:noVBand="1"/>
      </w:tblPr>
      <w:tblGrid>
        <w:gridCol w:w="7244"/>
        <w:gridCol w:w="7244"/>
      </w:tblGrid>
      <w:tr w:rsidR="000D59AA">
        <w:trPr>
          <w:tblCellSpacing w:w="0" w:type="dxa"/>
        </w:trPr>
        <w:tc>
          <w:tcPr>
            <w:tcW w:w="2500" w:type="pc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color w:val="000000"/>
              </w:rPr>
              <w:t> </w:t>
            </w:r>
            <w:r>
              <w:rPr>
                <w:rFonts w:ascii="Arial" w:eastAsia="Times New Roman" w:hAnsi="Arial" w:cs="Arial"/>
                <w:color w:val="000000"/>
              </w:rPr>
              <w:t>Вид социальной пенсии</w:t>
            </w:r>
          </w:p>
        </w:tc>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Размер в % от БПМ в среднем на душу населения за 2 последних квартала</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Инвалидам I группы, в том числе инвалидам с детства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110</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Инвалидам с детства II группы</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95</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Инвалидам II группы (кроме инвалидов с детства), детям в случае потери кормильца на каждого ребенка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85</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Инвалидам III группы, в том числе инвалидам с детства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75</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Лицам, достигшим возраста: мужчины 65 лет, женщины 60 лет</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50</w:t>
            </w:r>
          </w:p>
        </w:tc>
      </w:tr>
      <w:tr w:rsidR="000D59AA">
        <w:trPr>
          <w:tblCellSpacing w:w="0" w:type="dxa"/>
        </w:trPr>
        <w:tc>
          <w:tcPr>
            <w:tcW w:w="0" w:type="auto"/>
            <w:tcBorders>
              <w:top w:val="single" w:sz="8" w:space="0" w:color="999999"/>
              <w:left w:val="single" w:sz="8" w:space="0" w:color="999999"/>
              <w:bottom w:val="nil"/>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Детям-инвалидам в возрасте до 18 лет при степени утраты здоровья:</w:t>
            </w:r>
          </w:p>
        </w:tc>
        <w:tc>
          <w:tcPr>
            <w:tcW w:w="0" w:type="auto"/>
            <w:tcBorders>
              <w:top w:val="single" w:sz="8" w:space="0" w:color="999999"/>
              <w:left w:val="single" w:sz="8" w:space="0" w:color="999999"/>
              <w:bottom w:val="nil"/>
              <w:right w:val="single" w:sz="8" w:space="0" w:color="999999"/>
            </w:tcBorders>
            <w:hideMark/>
          </w:tcPr>
          <w:p w:rsidR="000D59AA" w:rsidRDefault="000D59AA" w:rsidP="000D59AA">
            <w:pPr>
              <w:spacing w:after="0"/>
              <w:rPr>
                <w:rFonts w:ascii="Arial" w:eastAsia="Times New Roman" w:hAnsi="Arial" w:cs="Arial"/>
                <w:color w:val="000000"/>
              </w:rPr>
            </w:pPr>
          </w:p>
        </w:tc>
      </w:tr>
      <w:tr w:rsidR="000D59AA">
        <w:trPr>
          <w:tblCellSpacing w:w="0" w:type="dxa"/>
        </w:trPr>
        <w:tc>
          <w:tcPr>
            <w:tcW w:w="0" w:type="auto"/>
            <w:tcBorders>
              <w:top w:val="nil"/>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sz w:val="24"/>
                <w:szCs w:val="24"/>
              </w:rPr>
            </w:pPr>
            <w:r>
              <w:rPr>
                <w:rFonts w:ascii="Arial" w:eastAsia="Times New Roman" w:hAnsi="Arial" w:cs="Arial"/>
                <w:color w:val="000000"/>
              </w:rPr>
              <w:lastRenderedPageBreak/>
              <w:t>- первой</w:t>
            </w:r>
            <w:r>
              <w:rPr>
                <w:rFonts w:ascii="Arial" w:eastAsia="Times New Roman" w:hAnsi="Arial" w:cs="Arial"/>
                <w:color w:val="000000"/>
              </w:rPr>
              <w:br/>
              <w:t>- второй</w:t>
            </w:r>
            <w:r>
              <w:rPr>
                <w:rFonts w:ascii="Arial" w:eastAsia="Times New Roman" w:hAnsi="Arial" w:cs="Arial"/>
                <w:color w:val="000000"/>
              </w:rPr>
              <w:br/>
              <w:t>- третьей</w:t>
            </w:r>
            <w:r>
              <w:rPr>
                <w:rFonts w:ascii="Arial" w:eastAsia="Times New Roman" w:hAnsi="Arial" w:cs="Arial"/>
                <w:color w:val="000000"/>
              </w:rPr>
              <w:br/>
              <w:t>- четвертой</w:t>
            </w:r>
          </w:p>
        </w:tc>
        <w:tc>
          <w:tcPr>
            <w:tcW w:w="0" w:type="auto"/>
            <w:tcBorders>
              <w:top w:val="nil"/>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80</w:t>
            </w:r>
            <w:r>
              <w:rPr>
                <w:rFonts w:ascii="Arial" w:eastAsia="Times New Roman" w:hAnsi="Arial" w:cs="Arial"/>
                <w:color w:val="000000"/>
              </w:rPr>
              <w:br/>
              <w:t>85</w:t>
            </w:r>
            <w:r>
              <w:rPr>
                <w:rFonts w:ascii="Arial" w:eastAsia="Times New Roman" w:hAnsi="Arial" w:cs="Arial"/>
                <w:color w:val="000000"/>
              </w:rPr>
              <w:br/>
              <w:t>95</w:t>
            </w:r>
            <w:r>
              <w:rPr>
                <w:rFonts w:ascii="Arial" w:eastAsia="Times New Roman" w:hAnsi="Arial" w:cs="Arial"/>
                <w:color w:val="000000"/>
              </w:rPr>
              <w:br/>
              <w:t>110</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Матерям и (или) отцам детей-инвалидов с тяжелой (3 и 4) степенью утраты здоровья, признанных впоследствии инвалидами с детства I группы, при осуществлении ухода за ними не менее 20 лет</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130</w:t>
            </w:r>
          </w:p>
        </w:tc>
      </w:tr>
    </w:tbl>
    <w:p w:rsidR="000D59AA" w:rsidRPr="000D59AA" w:rsidRDefault="000D59AA" w:rsidP="000D59AA">
      <w:pPr>
        <w:pStyle w:val="margt"/>
        <w:spacing w:after="0"/>
        <w:jc w:val="center"/>
        <w:rPr>
          <w:rFonts w:ascii="Times New Roman" w:eastAsia="Times New Roman" w:hAnsi="Times New Roman" w:cs="Times New Roman"/>
          <w:i/>
          <w:color w:val="000000"/>
          <w:sz w:val="28"/>
          <w:szCs w:val="28"/>
        </w:rPr>
      </w:pPr>
      <w:r w:rsidRPr="000D59AA">
        <w:rPr>
          <w:rFonts w:eastAsia="Times New Roman"/>
          <w:i/>
          <w:color w:val="000000"/>
        </w:rPr>
        <w:t>Минимальные пенсионные гарантии</w:t>
      </w:r>
    </w:p>
    <w:p w:rsidR="000D59AA" w:rsidRDefault="000D59AA" w:rsidP="000D59AA">
      <w:pPr>
        <w:pStyle w:val="justify"/>
        <w:spacing w:after="0"/>
        <w:rPr>
          <w:color w:val="000000"/>
        </w:rPr>
      </w:pPr>
      <w:r>
        <w:rPr>
          <w:color w:val="000000"/>
        </w:rPr>
        <w:t xml:space="preserve">Законом установлены минимальные пенсионные гарантии, согласно которым размер назначенной </w:t>
      </w:r>
      <w:r>
        <w:rPr>
          <w:b/>
          <w:bCs/>
          <w:color w:val="000000"/>
        </w:rPr>
        <w:t>трудовой пенсии не может быть ниже установленного минимального размера.</w:t>
      </w:r>
    </w:p>
    <w:tbl>
      <w:tblPr>
        <w:tblW w:w="5000" w:type="pct"/>
        <w:tblCellSpacing w:w="0" w:type="dxa"/>
        <w:tblCellMar>
          <w:left w:w="80" w:type="dxa"/>
          <w:right w:w="80" w:type="dxa"/>
        </w:tblCellMar>
        <w:tblLook w:val="04A0" w:firstRow="1" w:lastRow="0" w:firstColumn="1" w:lastColumn="0" w:noHBand="0" w:noVBand="1"/>
      </w:tblPr>
      <w:tblGrid>
        <w:gridCol w:w="7244"/>
        <w:gridCol w:w="7244"/>
      </w:tblGrid>
      <w:tr w:rsidR="000D59AA">
        <w:trPr>
          <w:tblCellSpacing w:w="0" w:type="dxa"/>
        </w:trPr>
        <w:tc>
          <w:tcPr>
            <w:tcW w:w="2500" w:type="pc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color w:val="000000"/>
              </w:rPr>
              <w:t> </w:t>
            </w:r>
            <w:r>
              <w:rPr>
                <w:rFonts w:ascii="Arial" w:eastAsia="Times New Roman" w:hAnsi="Arial" w:cs="Arial"/>
                <w:color w:val="000000"/>
              </w:rPr>
              <w:t>Вид трудовой пенсии</w:t>
            </w:r>
          </w:p>
        </w:tc>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Минимальный размер</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Трудовая пенсия по возрасту</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25 % наибольшей величины БПМ в среднем на душу населения, утв. Минтруда и соцзащиты за два последних квартала (ч.5 ст.23 Закона)</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Трудовая пенсия по </w:t>
            </w:r>
            <w:proofErr w:type="gramStart"/>
            <w:r>
              <w:rPr>
                <w:rFonts w:ascii="Arial" w:eastAsia="Times New Roman" w:hAnsi="Arial" w:cs="Arial"/>
                <w:color w:val="000000"/>
              </w:rPr>
              <w:t>инвалидности:</w:t>
            </w:r>
            <w:r>
              <w:rPr>
                <w:rFonts w:ascii="Arial" w:eastAsia="Times New Roman" w:hAnsi="Arial" w:cs="Arial"/>
                <w:color w:val="000000"/>
              </w:rPr>
              <w:br/>
              <w:t>I</w:t>
            </w:r>
            <w:proofErr w:type="gramEnd"/>
            <w:r>
              <w:rPr>
                <w:rFonts w:ascii="Arial" w:eastAsia="Times New Roman" w:hAnsi="Arial" w:cs="Arial"/>
                <w:color w:val="000000"/>
              </w:rPr>
              <w:t xml:space="preserve"> и II группы</w:t>
            </w:r>
            <w:r>
              <w:rPr>
                <w:rFonts w:ascii="Arial" w:eastAsia="Times New Roman" w:hAnsi="Arial" w:cs="Arial"/>
                <w:color w:val="000000"/>
              </w:rPr>
              <w:br/>
              <w:t>III группы</w:t>
            </w:r>
            <w:r>
              <w:rPr>
                <w:rFonts w:ascii="Arial" w:eastAsia="Times New Roman" w:hAnsi="Arial" w:cs="Arial"/>
                <w:color w:val="000000"/>
              </w:rPr>
              <w:br/>
              <w:t>матерям-героиням (независимо от группы инвалидности)</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br/>
              <w:t>100 %</w:t>
            </w:r>
            <w:r>
              <w:rPr>
                <w:rFonts w:ascii="Arial" w:eastAsia="Times New Roman" w:hAnsi="Arial" w:cs="Arial"/>
                <w:color w:val="000000"/>
              </w:rPr>
              <w:br/>
              <w:t>50 %</w:t>
            </w:r>
            <w:r>
              <w:rPr>
                <w:rFonts w:ascii="Arial" w:eastAsia="Times New Roman" w:hAnsi="Arial" w:cs="Arial"/>
                <w:color w:val="000000"/>
              </w:rPr>
              <w:br/>
              <w:t>100 %</w:t>
            </w:r>
            <w:r>
              <w:rPr>
                <w:rFonts w:ascii="Arial" w:eastAsia="Times New Roman" w:hAnsi="Arial" w:cs="Arial"/>
                <w:color w:val="000000"/>
              </w:rPr>
              <w:br/>
              <w:t>минимального размера пенсии по возрасту (ч.3 ст.31 Закона)</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Трудовая пенсия по случаю потери кормильца</w:t>
            </w:r>
            <w:r>
              <w:rPr>
                <w:rFonts w:ascii="Arial" w:eastAsia="Times New Roman" w:hAnsi="Arial" w:cs="Arial"/>
                <w:color w:val="000000"/>
              </w:rPr>
              <w:br/>
              <w:t>Детям-сиротам, лицам из числа детей-сирот (при условии неполучения в связи со смертью родителя ежемесячной страховой выплаты)</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100 %</w:t>
            </w:r>
            <w:r>
              <w:rPr>
                <w:rFonts w:ascii="Arial" w:eastAsia="Times New Roman" w:hAnsi="Arial" w:cs="Arial"/>
                <w:color w:val="000000"/>
              </w:rPr>
              <w:br/>
              <w:t>200 %</w:t>
            </w:r>
            <w:r>
              <w:rPr>
                <w:rFonts w:ascii="Arial" w:eastAsia="Times New Roman" w:hAnsi="Arial" w:cs="Arial"/>
                <w:color w:val="000000"/>
              </w:rPr>
              <w:br/>
              <w:t>минимального размера пенсии по возрасту (ст.38 Закона)</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Трудовая пенсия за выслугу лет</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100 % минимальной пенсии по возрасту (ч.4 ст.50 Закона)</w:t>
            </w:r>
          </w:p>
        </w:tc>
      </w:tr>
    </w:tbl>
    <w:p w:rsidR="000D59AA" w:rsidRDefault="000D59AA" w:rsidP="000D59AA">
      <w:pPr>
        <w:pStyle w:val="margt"/>
        <w:spacing w:after="0"/>
        <w:rPr>
          <w:color w:val="000000"/>
        </w:rPr>
      </w:pPr>
      <w:r>
        <w:rPr>
          <w:color w:val="000000"/>
        </w:rPr>
        <w:lastRenderedPageBreak/>
        <w:t> </w:t>
      </w:r>
    </w:p>
    <w:p w:rsidR="000D59AA" w:rsidRDefault="000D59AA" w:rsidP="000D59AA">
      <w:pPr>
        <w:pStyle w:val="justify"/>
        <w:spacing w:after="0"/>
        <w:rPr>
          <w:color w:val="000000"/>
        </w:rPr>
      </w:pPr>
      <w:r>
        <w:rPr>
          <w:color w:val="000000"/>
        </w:rPr>
        <w:t>К трудовым пенсиям, исчисленным в минимальном размере, лицам, постоянно проживающим в Республике Беларусь, установлена доплата в размере 20 % средней заработной платы работников в республике, применяемой для корректировки фактического заработка пенсионера при назначении и перерасчете пенсий в связи с ростом средней заработной платы (п.2 постановления Совмина от 22.12.1999 № 1976).</w:t>
      </w:r>
    </w:p>
    <w:p w:rsidR="000D59AA" w:rsidRDefault="000D59AA" w:rsidP="000D59AA">
      <w:pPr>
        <w:pStyle w:val="margt"/>
        <w:spacing w:after="0"/>
        <w:rPr>
          <w:rFonts w:eastAsia="Times New Roman"/>
          <w:b/>
          <w:i/>
          <w:color w:val="000000"/>
        </w:rPr>
      </w:pPr>
      <w:r w:rsidRPr="000D59AA">
        <w:rPr>
          <w:b/>
          <w:i/>
          <w:color w:val="000000"/>
        </w:rPr>
        <w:t> </w:t>
      </w:r>
      <w:bookmarkStart w:id="2" w:name="a11"/>
      <w:bookmarkEnd w:id="2"/>
      <w:r w:rsidRPr="000D59AA">
        <w:rPr>
          <w:rFonts w:eastAsia="Times New Roman"/>
          <w:b/>
          <w:i/>
          <w:color w:val="000000"/>
        </w:rPr>
        <w:t>1.1. Трудовые пенсии</w:t>
      </w:r>
      <w:bookmarkStart w:id="3" w:name="a12"/>
      <w:bookmarkEnd w:id="3"/>
    </w:p>
    <w:p w:rsidR="000D59AA" w:rsidRPr="000D59AA" w:rsidRDefault="000D59AA" w:rsidP="000D59AA">
      <w:pPr>
        <w:pStyle w:val="margt"/>
        <w:spacing w:after="0"/>
        <w:rPr>
          <w:rFonts w:eastAsia="Times New Roman"/>
          <w:b/>
          <w:i/>
          <w:color w:val="000000"/>
        </w:rPr>
      </w:pPr>
      <w:r w:rsidRPr="000D59AA">
        <w:rPr>
          <w:rFonts w:eastAsia="Times New Roman"/>
          <w:b/>
          <w:i/>
          <w:color w:val="000000"/>
        </w:rPr>
        <w:t>1.1.1. Пенсии по возрасту</w:t>
      </w:r>
    </w:p>
    <w:p w:rsidR="000D59AA" w:rsidRDefault="000D59AA" w:rsidP="000D59AA">
      <w:pPr>
        <w:pStyle w:val="justify"/>
        <w:spacing w:after="0"/>
        <w:rPr>
          <w:color w:val="000000"/>
        </w:rPr>
      </w:pPr>
      <w:r>
        <w:rPr>
          <w:color w:val="000000"/>
        </w:rPr>
        <w:t xml:space="preserve">Условия назначения пенсии </w:t>
      </w:r>
      <w:r>
        <w:rPr>
          <w:b/>
          <w:bCs/>
          <w:color w:val="000000"/>
        </w:rPr>
        <w:t>по возрасту</w:t>
      </w:r>
      <w:r>
        <w:rPr>
          <w:color w:val="000000"/>
        </w:rPr>
        <w:t>:</w:t>
      </w:r>
    </w:p>
    <w:p w:rsidR="000D59AA" w:rsidRDefault="000D59AA" w:rsidP="000D59AA">
      <w:pPr>
        <w:pStyle w:val="listtext1"/>
        <w:spacing w:after="0"/>
        <w:rPr>
          <w:color w:val="000000"/>
        </w:rPr>
      </w:pPr>
      <w:r>
        <w:rPr>
          <w:color w:val="000000"/>
        </w:rPr>
        <w:t>• достижение пенсионного возраста;</w:t>
      </w:r>
    </w:p>
    <w:p w:rsidR="000D59AA" w:rsidRDefault="000D59AA" w:rsidP="000D59AA">
      <w:pPr>
        <w:pStyle w:val="listtext1"/>
        <w:spacing w:after="0"/>
        <w:rPr>
          <w:color w:val="000000"/>
        </w:rPr>
      </w:pPr>
      <w:r>
        <w:rPr>
          <w:color w:val="000000"/>
        </w:rPr>
        <w:t>• наличие стажа работы с уплатой обязательных страховых взносов в бюджет фонда (далее - страховой стаж) установленной продолжительности.</w:t>
      </w:r>
    </w:p>
    <w:p w:rsidR="000D59AA" w:rsidRDefault="000D59AA" w:rsidP="000D59AA">
      <w:pPr>
        <w:pStyle w:val="justify"/>
        <w:spacing w:after="0"/>
        <w:rPr>
          <w:color w:val="000000"/>
        </w:rPr>
      </w:pPr>
      <w:r>
        <w:rPr>
          <w:color w:val="000000"/>
        </w:rPr>
        <w:t>Право на трудовую пенсию по возрасту на общих основаниях имеют:</w:t>
      </w:r>
    </w:p>
    <w:p w:rsidR="000D59AA" w:rsidRDefault="000D59AA" w:rsidP="000D59AA">
      <w:pPr>
        <w:pStyle w:val="listtext1"/>
        <w:spacing w:after="0"/>
        <w:rPr>
          <w:color w:val="000000"/>
        </w:rPr>
      </w:pPr>
      <w:r>
        <w:rPr>
          <w:color w:val="000000"/>
        </w:rPr>
        <w:t xml:space="preserve">• </w:t>
      </w:r>
      <w:r>
        <w:rPr>
          <w:b/>
          <w:bCs/>
          <w:color w:val="000000"/>
        </w:rPr>
        <w:t>мужчины</w:t>
      </w:r>
      <w:r>
        <w:rPr>
          <w:color w:val="000000"/>
        </w:rPr>
        <w:t> при общем стаже работы </w:t>
      </w:r>
      <w:r>
        <w:rPr>
          <w:b/>
          <w:bCs/>
          <w:color w:val="000000"/>
        </w:rPr>
        <w:t>не менее 25</w:t>
      </w:r>
      <w:r>
        <w:rPr>
          <w:color w:val="000000"/>
        </w:rPr>
        <w:t xml:space="preserve"> </w:t>
      </w:r>
      <w:r>
        <w:rPr>
          <w:b/>
          <w:bCs/>
          <w:color w:val="000000"/>
        </w:rPr>
        <w:t>лет</w:t>
      </w:r>
      <w:r>
        <w:rPr>
          <w:color w:val="000000"/>
        </w:rPr>
        <w:t> при достижении общеустановленного пенсионного возраста </w:t>
      </w:r>
      <w:r>
        <w:rPr>
          <w:b/>
          <w:bCs/>
          <w:color w:val="000000"/>
        </w:rPr>
        <w:t>63 года</w:t>
      </w:r>
      <w:r>
        <w:rPr>
          <w:color w:val="000000"/>
        </w:rPr>
        <w:t>;</w:t>
      </w:r>
    </w:p>
    <w:p w:rsidR="000D59AA" w:rsidRDefault="000D59AA" w:rsidP="000D59AA">
      <w:pPr>
        <w:pStyle w:val="listtext1"/>
        <w:spacing w:after="0"/>
        <w:rPr>
          <w:color w:val="000000"/>
        </w:rPr>
      </w:pPr>
      <w:r>
        <w:rPr>
          <w:color w:val="000000"/>
        </w:rPr>
        <w:t xml:space="preserve">• </w:t>
      </w:r>
      <w:r>
        <w:rPr>
          <w:b/>
          <w:bCs/>
          <w:color w:val="000000"/>
        </w:rPr>
        <w:t>женщины</w:t>
      </w:r>
      <w:r>
        <w:rPr>
          <w:color w:val="000000"/>
        </w:rPr>
        <w:t xml:space="preserve"> при общем стаже работы </w:t>
      </w:r>
      <w:r>
        <w:rPr>
          <w:b/>
          <w:bCs/>
          <w:color w:val="000000"/>
        </w:rPr>
        <w:t>не менее 20</w:t>
      </w:r>
      <w:r>
        <w:rPr>
          <w:color w:val="000000"/>
        </w:rPr>
        <w:t xml:space="preserve"> </w:t>
      </w:r>
      <w:r>
        <w:rPr>
          <w:b/>
          <w:bCs/>
          <w:color w:val="000000"/>
        </w:rPr>
        <w:t>лет</w:t>
      </w:r>
      <w:r>
        <w:rPr>
          <w:color w:val="000000"/>
        </w:rPr>
        <w:t> при достижении общеустановленного пенсионного возраста </w:t>
      </w:r>
      <w:r>
        <w:rPr>
          <w:b/>
          <w:bCs/>
          <w:color w:val="000000"/>
        </w:rPr>
        <w:t>58 лет</w:t>
      </w:r>
      <w:r>
        <w:rPr>
          <w:color w:val="000000"/>
        </w:rPr>
        <w:t>.</w:t>
      </w:r>
    </w:p>
    <w:p w:rsidR="000D59AA" w:rsidRDefault="000D59AA" w:rsidP="000D59AA">
      <w:pPr>
        <w:pStyle w:val="a3"/>
        <w:spacing w:after="0"/>
        <w:rPr>
          <w:color w:val="000000"/>
        </w:rPr>
      </w:pPr>
      <w:r>
        <w:rPr>
          <w:color w:val="000000"/>
        </w:rPr>
        <w:t> Для назначения трудовой пенсии по возрасту и за выслугу лет требуется наличие страхового стажа:</w:t>
      </w:r>
    </w:p>
    <w:p w:rsidR="000D59AA" w:rsidRDefault="000D59AA" w:rsidP="000D59AA">
      <w:pPr>
        <w:pStyle w:val="listtext1"/>
        <w:spacing w:after="0"/>
        <w:rPr>
          <w:color w:val="000000"/>
        </w:rPr>
      </w:pPr>
      <w:r>
        <w:rPr>
          <w:color w:val="000000"/>
        </w:rPr>
        <w:t>• в 2022 году - 18 лет 6 месяцев;</w:t>
      </w:r>
    </w:p>
    <w:p w:rsidR="000D59AA" w:rsidRDefault="000D59AA" w:rsidP="000D59AA">
      <w:pPr>
        <w:pStyle w:val="listtext1"/>
        <w:spacing w:after="0"/>
        <w:rPr>
          <w:color w:val="000000"/>
        </w:rPr>
      </w:pPr>
      <w:r>
        <w:rPr>
          <w:color w:val="000000"/>
        </w:rPr>
        <w:t>• в 2023 году - 19 лет;</w:t>
      </w:r>
    </w:p>
    <w:p w:rsidR="000D59AA" w:rsidRDefault="000D59AA" w:rsidP="000D59AA">
      <w:pPr>
        <w:pStyle w:val="listtext1"/>
        <w:spacing w:after="0"/>
        <w:rPr>
          <w:color w:val="000000"/>
        </w:rPr>
      </w:pPr>
      <w:r>
        <w:rPr>
          <w:color w:val="000000"/>
        </w:rPr>
        <w:t>• в 2024 году - 19 лет 6 месяцев;</w:t>
      </w:r>
    </w:p>
    <w:p w:rsidR="000D59AA" w:rsidRDefault="000D59AA" w:rsidP="000D59AA">
      <w:pPr>
        <w:pStyle w:val="listtext1"/>
        <w:spacing w:after="0"/>
        <w:rPr>
          <w:color w:val="000000"/>
        </w:rPr>
      </w:pPr>
      <w:r>
        <w:rPr>
          <w:color w:val="000000"/>
        </w:rPr>
        <w:t>• в 2025 году и последующие годы - 20 лет (абз.2 ч.1 ст.5 Закона).</w:t>
      </w:r>
    </w:p>
    <w:p w:rsidR="000D59AA" w:rsidRDefault="000D59AA" w:rsidP="000D59AA">
      <w:pPr>
        <w:pStyle w:val="a3"/>
        <w:spacing w:after="0"/>
        <w:jc w:val="both"/>
        <w:rPr>
          <w:color w:val="000000"/>
        </w:rPr>
      </w:pPr>
      <w:r>
        <w:rPr>
          <w:color w:val="000000"/>
        </w:rPr>
        <w:t> Для назначения досрочных пенсий по возрасту многодетным матерям, родившим пять и более детей, родителям детей-инвалидов (инвалидов с детства), матерям военнослужащих, смерть которых связана с исполнением обязанностей военной службы, инвалидам войны, инвалидам с детства, лилипутам и карликам требуется наличие страхового стажа не менее 5 лет.</w:t>
      </w:r>
    </w:p>
    <w:p w:rsidR="000D59AA" w:rsidRDefault="000D59AA" w:rsidP="000D59AA">
      <w:pPr>
        <w:pStyle w:val="justify"/>
        <w:spacing w:after="0"/>
        <w:rPr>
          <w:color w:val="000000"/>
        </w:rPr>
      </w:pPr>
      <w:r>
        <w:rPr>
          <w:color w:val="000000"/>
        </w:rPr>
        <w:t>С 1 августа 2017 г. Указом от 29.06.2017 № 233 «О </w:t>
      </w:r>
      <w:r>
        <w:rPr>
          <w:rStyle w:val="HTML1"/>
          <w:shd w:val="clear" w:color="auto" w:fill="FFFFFF"/>
        </w:rPr>
        <w:t>пенсионном обеспечении</w:t>
      </w:r>
      <w:r>
        <w:rPr>
          <w:color w:val="000000"/>
        </w:rPr>
        <w:t xml:space="preserve"> отдельных категорий граждан» предоставлено </w:t>
      </w:r>
      <w:r>
        <w:rPr>
          <w:rStyle w:val="HTML1"/>
          <w:shd w:val="clear" w:color="auto" w:fill="FFFFFF"/>
        </w:rPr>
        <w:t>право</w:t>
      </w:r>
      <w:r>
        <w:rPr>
          <w:color w:val="000000"/>
        </w:rPr>
        <w:t xml:space="preserve"> на </w:t>
      </w:r>
      <w:r>
        <w:rPr>
          <w:rStyle w:val="HTML1"/>
          <w:shd w:val="clear" w:color="auto" w:fill="FFFFFF"/>
        </w:rPr>
        <w:t>трудовую пенсию</w:t>
      </w:r>
      <w:r>
        <w:rPr>
          <w:color w:val="000000"/>
        </w:rPr>
        <w:t xml:space="preserve"> по возрасту при 10 годах страхового стажа лицам, которые длительное время осуществляли </w:t>
      </w:r>
      <w:r>
        <w:rPr>
          <w:rStyle w:val="HTML1"/>
          <w:shd w:val="clear" w:color="auto" w:fill="FFFFFF"/>
        </w:rPr>
        <w:t>социально</w:t>
      </w:r>
      <w:r>
        <w:rPr>
          <w:color w:val="000000"/>
        </w:rPr>
        <w:t xml:space="preserve">-значимые виды деятельности и по этой причине не смогли сформировать требуемый стаж. В частности, </w:t>
      </w:r>
      <w:r>
        <w:rPr>
          <w:rStyle w:val="HTML1"/>
          <w:shd w:val="clear" w:color="auto" w:fill="FFFFFF"/>
        </w:rPr>
        <w:t>пенсия</w:t>
      </w:r>
      <w:r>
        <w:rPr>
          <w:color w:val="000000"/>
        </w:rPr>
        <w:t xml:space="preserve"> по возрасту при наличии страхового стажа не менее 10 лет (но менее требуемого для назначения </w:t>
      </w:r>
      <w:r>
        <w:rPr>
          <w:rStyle w:val="HTML1"/>
          <w:shd w:val="clear" w:color="auto" w:fill="FFFFFF"/>
        </w:rPr>
        <w:t>пенсии</w:t>
      </w:r>
      <w:r>
        <w:rPr>
          <w:color w:val="000000"/>
        </w:rPr>
        <w:t xml:space="preserve"> по возрасту на общих основаниях) назначается гражданам, </w:t>
      </w:r>
      <w:r>
        <w:rPr>
          <w:rStyle w:val="HTML1"/>
          <w:shd w:val="clear" w:color="auto" w:fill="FFFFFF"/>
        </w:rPr>
        <w:t>имеющим</w:t>
      </w:r>
      <w:r>
        <w:rPr>
          <w:color w:val="000000"/>
        </w:rPr>
        <w:t xml:space="preserve"> общий стаж работы не менее 40 лет у мужчин и 35 лет у женщин.</w:t>
      </w:r>
    </w:p>
    <w:p w:rsidR="000D59AA" w:rsidRDefault="000D59AA" w:rsidP="000D59AA">
      <w:pPr>
        <w:pStyle w:val="justify"/>
        <w:spacing w:after="0"/>
        <w:rPr>
          <w:color w:val="000000"/>
        </w:rPr>
      </w:pPr>
      <w:r>
        <w:rPr>
          <w:color w:val="000000"/>
        </w:rPr>
        <w:t>При такой же продолжительности страхового стажа (10 лет) пенсия по возрасту назначается гражданам, которые длительное время (не менее 10 календарных лет без учета времени нахождения в социальном отпуске по уходу за детьми) проходили военную службу (службу в военизированных организациях), но не приобрели права на пенсию по нормам Закона от 17.12.1992 № 2050-XII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w:t>
      </w:r>
    </w:p>
    <w:p w:rsidR="000D59AA" w:rsidRDefault="000D59AA" w:rsidP="000D59AA">
      <w:pPr>
        <w:pStyle w:val="podzagtabl"/>
        <w:spacing w:before="0" w:after="0"/>
        <w:rPr>
          <w:color w:val="000000"/>
        </w:rPr>
      </w:pPr>
      <w:r>
        <w:rPr>
          <w:color w:val="000000"/>
        </w:rPr>
        <w:t>Требования к гражданам, претендующим на получение пенсий по возрасту за работу с особыми условиями труда</w:t>
      </w:r>
    </w:p>
    <w:tbl>
      <w:tblPr>
        <w:tblW w:w="5000" w:type="pct"/>
        <w:tblCellSpacing w:w="0" w:type="dxa"/>
        <w:tblCellMar>
          <w:left w:w="80" w:type="dxa"/>
          <w:right w:w="80" w:type="dxa"/>
        </w:tblCellMar>
        <w:tblLook w:val="04A0" w:firstRow="1" w:lastRow="0" w:firstColumn="1" w:lastColumn="0" w:noHBand="0" w:noVBand="1"/>
      </w:tblPr>
      <w:tblGrid>
        <w:gridCol w:w="5603"/>
        <w:gridCol w:w="3234"/>
        <w:gridCol w:w="1739"/>
        <w:gridCol w:w="1739"/>
        <w:gridCol w:w="2173"/>
      </w:tblGrid>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Категории работников</w:t>
            </w:r>
          </w:p>
        </w:tc>
        <w:tc>
          <w:tcPr>
            <w:tcW w:w="0" w:type="auto"/>
            <w:vMerge w:val="restar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Возраст (лет)</w:t>
            </w:r>
          </w:p>
        </w:tc>
        <w:tc>
          <w:tcPr>
            <w:tcW w:w="0" w:type="auto"/>
            <w:gridSpan w:val="2"/>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Стаж работы, не менее (лет)</w:t>
            </w:r>
          </w:p>
        </w:tc>
        <w:tc>
          <w:tcPr>
            <w:tcW w:w="750" w:type="pct"/>
            <w:vMerge w:val="restar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 xml:space="preserve">Норма Закона </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600" w:type="pc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proofErr w:type="gramStart"/>
            <w:r>
              <w:rPr>
                <w:rFonts w:ascii="Arial" w:eastAsia="Times New Roman" w:hAnsi="Arial" w:cs="Arial"/>
                <w:color w:val="000000"/>
              </w:rPr>
              <w:t>общий</w:t>
            </w:r>
            <w:proofErr w:type="gramEnd"/>
          </w:p>
        </w:tc>
        <w:tc>
          <w:tcPr>
            <w:tcW w:w="600" w:type="pct"/>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proofErr w:type="gramStart"/>
            <w:r>
              <w:rPr>
                <w:rFonts w:ascii="Arial" w:eastAsia="Times New Roman" w:hAnsi="Arial" w:cs="Arial"/>
                <w:color w:val="000000"/>
              </w:rPr>
              <w:t>из</w:t>
            </w:r>
            <w:proofErr w:type="gramEnd"/>
            <w:r>
              <w:rPr>
                <w:rFonts w:ascii="Arial" w:eastAsia="Times New Roman" w:hAnsi="Arial" w:cs="Arial"/>
                <w:color w:val="000000"/>
              </w:rPr>
              <w:t> них на указанных работах</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r>
      <w:tr w:rsidR="000D59AA">
        <w:trPr>
          <w:tblCellSpacing w:w="0" w:type="dxa"/>
        </w:trPr>
        <w:tc>
          <w:tcPr>
            <w:tcW w:w="0" w:type="auto"/>
            <w:gridSpan w:val="5"/>
            <w:tcBorders>
              <w:top w:val="single" w:sz="8" w:space="0" w:color="999999"/>
              <w:left w:val="single" w:sz="8" w:space="0" w:color="999999"/>
              <w:bottom w:val="single" w:sz="8" w:space="0" w:color="999999"/>
              <w:right w:val="single" w:sz="8" w:space="0" w:color="999999"/>
            </w:tcBorders>
            <w:shd w:val="clear" w:color="auto" w:fill="E8E8E8"/>
            <w:tcMar>
              <w:top w:w="200" w:type="dxa"/>
              <w:left w:w="80" w:type="dxa"/>
              <w:bottom w:w="200" w:type="dxa"/>
              <w:right w:w="80" w:type="dxa"/>
            </w:tcMa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Мужчины</w:t>
            </w:r>
          </w:p>
        </w:tc>
      </w:tr>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Работники, занятые полный рабочий день на подземных работах, на работах с особо вредными и особо тяжелыми условиями труда (</w:t>
            </w:r>
            <w:r>
              <w:rPr>
                <w:rFonts w:ascii="Arial" w:eastAsia="Times New Roman" w:hAnsi="Arial" w:cs="Arial"/>
                <w:i/>
                <w:iCs/>
                <w:color w:val="000000"/>
              </w:rPr>
              <w:t>примечание 1</w:t>
            </w:r>
            <w:r>
              <w:rPr>
                <w:rFonts w:ascii="Arial" w:eastAsia="Times New Roman" w:hAnsi="Arial" w:cs="Arial"/>
                <w:color w:val="000000"/>
              </w:rPr>
              <w:t xml:space="preserve">) </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53</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10</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 xml:space="preserve">Пункт а) ч.1 ст.12 </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Общеустановленный возраст уменьшается на 1 год за каждый полный год такой работы</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25</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r>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Работники, занятые полный рабочий день на других работах с вредными и тяжелыми условиями труда (</w:t>
            </w:r>
            <w:r>
              <w:rPr>
                <w:rFonts w:ascii="Arial" w:eastAsia="Times New Roman" w:hAnsi="Arial" w:cs="Arial"/>
                <w:i/>
                <w:iCs/>
                <w:color w:val="000000"/>
              </w:rPr>
              <w:t>примечание 2</w:t>
            </w:r>
            <w:r>
              <w:rPr>
                <w:rFonts w:ascii="Arial" w:eastAsia="Times New Roman" w:hAnsi="Arial" w:cs="Arial"/>
                <w:color w:val="000000"/>
              </w:rPr>
              <w:t xml:space="preserve">) </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58</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25</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12 лет и 6 месяцев</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 </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Общеустановленный возраст уменьшается на 1 год за каждые 2 года и 6 месяцев такой работы</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25</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6 лет и 3 месяца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Пункт б) ч.1 ст.12</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 xml:space="preserve">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58</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25</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r>
              <w:rPr>
                <w:rFonts w:ascii="Arial" w:eastAsia="Times New Roman" w:hAnsi="Arial" w:cs="Arial"/>
                <w:color w:val="000000"/>
              </w:rPr>
              <w:br/>
              <w:t>(при этом не менее 10 лет в период до 1 января 2009 г.)</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Пункт д) ч.1 ст.12</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 xml:space="preserve">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Пункт ж) ч.1 ст.12</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Пункт з) ч.1 ст.12</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Не влияет</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Не влияет</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25</w:t>
            </w:r>
            <w:r>
              <w:rPr>
                <w:rFonts w:ascii="Arial" w:eastAsia="Times New Roman" w:hAnsi="Arial" w:cs="Arial"/>
                <w:color w:val="000000"/>
              </w:rPr>
              <w:br/>
              <w:t>(при этом не менее 12 лет 6 месяцев в период до 1 января 2009 г.)</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Статья 13</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Работники ведущих профессий на подземных и открытых горных работах (горнорабочие очистного забоя, проходчики, забойщики на отбойных молотках, машинисты горных выемочных машин)</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r>
              <w:rPr>
                <w:rFonts w:ascii="Arial" w:eastAsia="Times New Roman" w:hAnsi="Arial" w:cs="Arial"/>
                <w:color w:val="000000"/>
              </w:rPr>
              <w:br/>
              <w:t>(при этом не менее 10 лет в период до 1 января 2009 г.)</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Статья 13</w:t>
            </w:r>
          </w:p>
        </w:tc>
      </w:tr>
      <w:tr w:rsidR="000D59AA">
        <w:trPr>
          <w:tblCellSpacing w:w="0" w:type="dxa"/>
        </w:trPr>
        <w:tc>
          <w:tcPr>
            <w:tcW w:w="0" w:type="auto"/>
            <w:gridSpan w:val="5"/>
            <w:tcBorders>
              <w:top w:val="single" w:sz="8" w:space="0" w:color="999999"/>
              <w:left w:val="single" w:sz="8" w:space="0" w:color="999999"/>
              <w:bottom w:val="single" w:sz="8" w:space="0" w:color="999999"/>
              <w:right w:val="single" w:sz="8" w:space="0" w:color="999999"/>
            </w:tcBorders>
            <w:shd w:val="clear" w:color="auto" w:fill="E8E8E8"/>
            <w:tcMar>
              <w:top w:w="200" w:type="dxa"/>
              <w:left w:w="80" w:type="dxa"/>
              <w:bottom w:w="200" w:type="dxa"/>
              <w:right w:w="80" w:type="dxa"/>
            </w:tcMa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Женщины</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Работницы текстильного производства, занятые на станках и машинах (</w:t>
            </w:r>
            <w:r>
              <w:rPr>
                <w:rFonts w:ascii="Arial" w:eastAsia="Times New Roman" w:hAnsi="Arial" w:cs="Arial"/>
                <w:i/>
                <w:iCs/>
                <w:color w:val="000000"/>
              </w:rPr>
              <w:t>примечание 3</w:t>
            </w:r>
            <w:r>
              <w:rPr>
                <w:rFonts w:ascii="Arial" w:eastAsia="Times New Roman" w:hAnsi="Arial" w:cs="Arial"/>
                <w:color w:val="000000"/>
              </w:rPr>
              <w:t>)</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Не влияет</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Не влияет</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r>
              <w:rPr>
                <w:rFonts w:ascii="Arial" w:eastAsia="Times New Roman" w:hAnsi="Arial" w:cs="Arial"/>
                <w:color w:val="000000"/>
              </w:rPr>
              <w:br/>
              <w:t>(при этом не менее 10 лет в период до 1 января 2009 г.)</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Пункт в) ч.1 ст.12</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Доярки (операторы машинного доения), телятницы, свинари-операторы в колхозах, совхозах, других предприятиях сельского хозяйства</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Пункт е) ч.1 ст.12</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15</w:t>
            </w:r>
            <w:r>
              <w:rPr>
                <w:rFonts w:ascii="Arial" w:eastAsia="Times New Roman" w:hAnsi="Arial" w:cs="Arial"/>
                <w:color w:val="000000"/>
              </w:rPr>
              <w:br/>
              <w:t>(при этом не менее 7 лет 6 месяцев в период до 1 января 2009 г.)</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Пункт ж) ч.1 ст.12</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Пункт з) ч.1 ст.12</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Не влияет</w:t>
            </w:r>
          </w:p>
        </w:tc>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Не влияет</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25</w:t>
            </w:r>
            <w:r>
              <w:rPr>
                <w:rFonts w:ascii="Arial" w:eastAsia="Times New Roman" w:hAnsi="Arial" w:cs="Arial"/>
                <w:color w:val="000000"/>
              </w:rPr>
              <w:br/>
              <w:t>(при этом не менее 12 лет 6 месяцев в период до 1 января 2009 г.)</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Статья 13</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Работники ведущих профессий на подземных и открытых горных работах (горнорабочие очистного забоя, проходчики, забойщики на отбойных молотках, машинисты горных выемочных машин)</w:t>
            </w: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r>
              <w:rPr>
                <w:rFonts w:ascii="Arial" w:eastAsia="Times New Roman" w:hAnsi="Arial" w:cs="Arial"/>
                <w:color w:val="000000"/>
              </w:rPr>
              <w:br/>
              <w:t>(при этом не менее 10 лет в период до 1 января 2009 г.)</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Статья 13</w:t>
            </w:r>
          </w:p>
        </w:tc>
      </w:tr>
    </w:tbl>
    <w:p w:rsidR="000D59AA" w:rsidRDefault="000D59AA" w:rsidP="000D59AA">
      <w:pPr>
        <w:pStyle w:val="justify"/>
        <w:spacing w:after="0"/>
        <w:rPr>
          <w:color w:val="000000"/>
        </w:rPr>
      </w:pPr>
      <w:bookmarkStart w:id="4" w:name="a6"/>
      <w:bookmarkEnd w:id="4"/>
      <w:r>
        <w:rPr>
          <w:i/>
          <w:iCs/>
          <w:color w:val="000000"/>
        </w:rPr>
        <w:t>Примечание 1.</w:t>
      </w:r>
      <w:r>
        <w:rPr>
          <w:color w:val="000000"/>
        </w:rPr>
        <w:t xml:space="preserve"> По Списку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утв. постановлением Совмина от 25.05.2005 № 536 (</w:t>
      </w:r>
      <w:proofErr w:type="spellStart"/>
      <w:r>
        <w:rPr>
          <w:color w:val="000000"/>
        </w:rPr>
        <w:t>п.а</w:t>
      </w:r>
      <w:proofErr w:type="spellEnd"/>
      <w:r>
        <w:rPr>
          <w:color w:val="000000"/>
        </w:rPr>
        <w:t>) ч.1 ст.12 Закона).</w:t>
      </w:r>
    </w:p>
    <w:p w:rsidR="000D59AA" w:rsidRDefault="000D59AA" w:rsidP="000D59AA">
      <w:pPr>
        <w:pStyle w:val="justify"/>
        <w:spacing w:after="0"/>
        <w:rPr>
          <w:color w:val="000000"/>
        </w:rPr>
      </w:pPr>
      <w:bookmarkStart w:id="5" w:name="a7"/>
      <w:bookmarkEnd w:id="5"/>
      <w:r>
        <w:rPr>
          <w:i/>
          <w:iCs/>
          <w:color w:val="000000"/>
        </w:rPr>
        <w:t>Примечание 2.</w:t>
      </w:r>
      <w:r>
        <w:rPr>
          <w:color w:val="000000"/>
        </w:rPr>
        <w:t xml:space="preserve"> По Списку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утв. постановлением № 536 (</w:t>
      </w:r>
      <w:proofErr w:type="spellStart"/>
      <w:r>
        <w:rPr>
          <w:color w:val="000000"/>
        </w:rPr>
        <w:t>п.б</w:t>
      </w:r>
      <w:proofErr w:type="spellEnd"/>
      <w:r>
        <w:rPr>
          <w:color w:val="000000"/>
        </w:rPr>
        <w:t>) ч.1 ст.12 Закона).</w:t>
      </w:r>
    </w:p>
    <w:p w:rsidR="000D59AA" w:rsidRDefault="000D59AA" w:rsidP="000D59AA">
      <w:pPr>
        <w:pStyle w:val="justify"/>
        <w:spacing w:after="0"/>
        <w:rPr>
          <w:color w:val="000000"/>
        </w:rPr>
      </w:pPr>
      <w:bookmarkStart w:id="6" w:name="a8"/>
      <w:bookmarkEnd w:id="6"/>
      <w:r>
        <w:rPr>
          <w:i/>
          <w:iCs/>
          <w:color w:val="000000"/>
        </w:rPr>
        <w:t>Примечание 3.</w:t>
      </w:r>
      <w:r>
        <w:rPr>
          <w:color w:val="000000"/>
        </w:rPr>
        <w:t xml:space="preserve"> По Списку текстильных производств и профессий, работа в которых дает работницам текстильного производства, занятым на станках и машинах, право на пенсию по возрасту по достижении 50 лет и при стаже работы в этих профессиях не менее 20 лет, утв. постановлением Минтруда, Минсоцзащиты от 17.10.1997 № 96/134.</w:t>
      </w:r>
    </w:p>
    <w:p w:rsidR="000D59AA" w:rsidRPr="000D59AA" w:rsidRDefault="000D59AA" w:rsidP="000D59AA">
      <w:pPr>
        <w:pStyle w:val="justify"/>
        <w:spacing w:after="0"/>
        <w:rPr>
          <w:rFonts w:ascii="Times New Roman" w:eastAsia="Times New Roman" w:hAnsi="Times New Roman" w:cs="Times New Roman"/>
          <w:b/>
          <w:i/>
          <w:color w:val="000000"/>
          <w:sz w:val="28"/>
          <w:szCs w:val="28"/>
        </w:rPr>
      </w:pPr>
      <w:r w:rsidRPr="000D59AA">
        <w:rPr>
          <w:b/>
          <w:i/>
          <w:color w:val="000000"/>
        </w:rPr>
        <w:t> </w:t>
      </w:r>
      <w:bookmarkStart w:id="7" w:name="a13"/>
      <w:bookmarkEnd w:id="7"/>
      <w:r w:rsidRPr="000D59AA">
        <w:rPr>
          <w:rFonts w:eastAsia="Times New Roman"/>
          <w:b/>
          <w:i/>
          <w:color w:val="000000"/>
        </w:rPr>
        <w:t>1.1.2. Пенсии по инвалидности или по случаю потери кормильца</w:t>
      </w:r>
    </w:p>
    <w:p w:rsidR="000D59AA" w:rsidRDefault="000D59AA" w:rsidP="000D59AA">
      <w:pPr>
        <w:pStyle w:val="justify"/>
        <w:spacing w:after="0"/>
        <w:rPr>
          <w:color w:val="000000"/>
        </w:rPr>
      </w:pPr>
      <w:r>
        <w:rPr>
          <w:color w:val="000000"/>
        </w:rPr>
        <w:t xml:space="preserve">Для реализации права на пенсию </w:t>
      </w:r>
      <w:r>
        <w:rPr>
          <w:b/>
          <w:bCs/>
          <w:color w:val="000000"/>
        </w:rPr>
        <w:t>по инвалидности или по случаю потери кормильца</w:t>
      </w:r>
      <w:r>
        <w:rPr>
          <w:color w:val="000000"/>
        </w:rPr>
        <w:t xml:space="preserve"> достаточно факта уплаты страховых взносов (страхового стажа не менее 1 дня).</w:t>
      </w:r>
    </w:p>
    <w:p w:rsidR="000D59AA" w:rsidRDefault="000D59AA" w:rsidP="000D59AA">
      <w:pPr>
        <w:pStyle w:val="justify"/>
        <w:spacing w:after="0"/>
        <w:rPr>
          <w:color w:val="000000"/>
        </w:rPr>
      </w:pPr>
      <w:r>
        <w:rPr>
          <w:color w:val="000000"/>
        </w:rPr>
        <w:t>Пенсии по возрасту, назначаемые на льготных основаниях некоторым категориям граждан:</w:t>
      </w:r>
    </w:p>
    <w:tbl>
      <w:tblPr>
        <w:tblW w:w="5000" w:type="pct"/>
        <w:tblCellSpacing w:w="0" w:type="dxa"/>
        <w:tblCellMar>
          <w:left w:w="80" w:type="dxa"/>
          <w:right w:w="80" w:type="dxa"/>
        </w:tblCellMar>
        <w:tblLook w:val="04A0" w:firstRow="1" w:lastRow="0" w:firstColumn="1" w:lastColumn="0" w:noHBand="0" w:noVBand="1"/>
      </w:tblPr>
      <w:tblGrid>
        <w:gridCol w:w="2291"/>
        <w:gridCol w:w="5429"/>
        <w:gridCol w:w="1284"/>
        <w:gridCol w:w="4221"/>
        <w:gridCol w:w="1263"/>
      </w:tblGrid>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Наименование пенсии</w:t>
            </w:r>
          </w:p>
        </w:tc>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Категория граждан, которые имеют право на пенсию</w:t>
            </w:r>
          </w:p>
        </w:tc>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Возраст (лет)</w:t>
            </w:r>
          </w:p>
        </w:tc>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Стаж работы, не менее (лет)</w:t>
            </w:r>
          </w:p>
        </w:tc>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 xml:space="preserve">Норма Закона </w:t>
            </w:r>
          </w:p>
        </w:tc>
      </w:tr>
      <w:tr w:rsidR="000D59AA">
        <w:trPr>
          <w:tblCellSpacing w:w="0" w:type="dxa"/>
        </w:trPr>
        <w:tc>
          <w:tcPr>
            <w:tcW w:w="0" w:type="auto"/>
            <w:gridSpan w:val="5"/>
            <w:tcBorders>
              <w:top w:val="single" w:sz="8" w:space="0" w:color="999999"/>
              <w:left w:val="single" w:sz="8" w:space="0" w:color="999999"/>
              <w:bottom w:val="single" w:sz="8" w:space="0" w:color="999999"/>
              <w:right w:val="single" w:sz="8" w:space="0" w:color="999999"/>
            </w:tcBorders>
            <w:shd w:val="clear" w:color="auto" w:fill="E8E8E8"/>
            <w:tcMar>
              <w:top w:w="200" w:type="dxa"/>
              <w:left w:w="80" w:type="dxa"/>
              <w:bottom w:w="200" w:type="dxa"/>
              <w:right w:w="80" w:type="dxa"/>
            </w:tcMa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Мужчины</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Инвалидам войны</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58</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25</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Статья 17</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Родителям детей-инвалидов (инвалидов с детства)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Отец, воспитывавший детей-инвалидов (инвалидов с детства) не менее 8 лет в период до их совершеннолетия, если мать ребенка-инвалида (инвалида с детства) не использовала приобретенное ею право на пенсию по возрасту и отказалась от этого права в пользу отца или данное право перешло к отцу вследствие смерти матери</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58</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25</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Статья 20</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Лилипутам и карликам</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Лица, больные гипофизарным нанизмом (лилипуты), и диспропорциональные карлики</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48</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Статья 21</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Инвалидам с детства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Инвалиды с детства I и II группы</w:t>
            </w:r>
            <w:r>
              <w:rPr>
                <w:rFonts w:ascii="Arial" w:eastAsia="Times New Roman" w:hAnsi="Arial" w:cs="Arial"/>
                <w:color w:val="000000"/>
              </w:rPr>
              <w:br/>
              <w:t>Инвалиды с детства III группы</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58</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r>
              <w:rPr>
                <w:rFonts w:ascii="Arial" w:eastAsia="Times New Roman" w:hAnsi="Arial" w:cs="Arial"/>
                <w:color w:val="000000"/>
              </w:rPr>
              <w:br/>
              <w:t>25</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Статья 22</w:t>
            </w:r>
          </w:p>
        </w:tc>
      </w:tr>
      <w:tr w:rsidR="000D59AA">
        <w:trPr>
          <w:tblCellSpacing w:w="0" w:type="dxa"/>
        </w:trPr>
        <w:tc>
          <w:tcPr>
            <w:tcW w:w="0" w:type="auto"/>
            <w:gridSpan w:val="5"/>
            <w:tcBorders>
              <w:top w:val="single" w:sz="8" w:space="0" w:color="999999"/>
              <w:left w:val="single" w:sz="8" w:space="0" w:color="999999"/>
              <w:bottom w:val="single" w:sz="8" w:space="0" w:color="999999"/>
              <w:right w:val="single" w:sz="8" w:space="0" w:color="999999"/>
            </w:tcBorders>
            <w:shd w:val="clear" w:color="auto" w:fill="E8E8E8"/>
            <w:tcMar>
              <w:top w:w="200" w:type="dxa"/>
              <w:left w:w="80" w:type="dxa"/>
              <w:bottom w:w="200" w:type="dxa"/>
              <w:right w:w="80" w:type="dxa"/>
            </w:tcMa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Женщины</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Инвалидам войны</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53</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Статья 17</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Матерям военнослужащих</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Матери военнослужащих, смерть которых связана с исполнением обязанностей военной службы</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53</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Статья 18</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Многодетным матерям</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Женщины, родившие пять и более детей и воспитавшие их до 16-летнего возраста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Не влияет</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10 (в колхозах, совхозах и других предприятиях сельского хозяйства, непосредственно занятых в производстве сельскохозяйственной продукции (без зачета в стаж работы времени ухода за детьми))</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Часть 2 ст.19</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Родителям детей-инвалидов (инвалидов с детства)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Мать, воспитывавшая детей-инвалидов (инвалидов с детства) не менее 8 лет в период до их совершеннолетия</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53</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20</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Статья 20</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Лилипутам и карликам</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Лица, больные гипофизарным нанизмом (лилипуты), и диспропорциональные карлики</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43</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15</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Статья 21</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Инвалидам с детства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Инвалиды с детства I и II группы</w:t>
            </w:r>
            <w:r>
              <w:rPr>
                <w:rFonts w:ascii="Arial" w:eastAsia="Times New Roman" w:hAnsi="Arial" w:cs="Arial"/>
                <w:color w:val="000000"/>
              </w:rPr>
              <w:br/>
              <w:t>Инвалиды с детства III группы</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53</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15</w:t>
            </w:r>
            <w:r>
              <w:rPr>
                <w:rFonts w:ascii="Arial" w:eastAsia="Times New Roman" w:hAnsi="Arial" w:cs="Arial"/>
                <w:color w:val="000000"/>
              </w:rPr>
              <w:br/>
              <w:t>20</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Статья 22</w:t>
            </w:r>
          </w:p>
        </w:tc>
      </w:tr>
    </w:tbl>
    <w:p w:rsidR="000D59AA" w:rsidRDefault="000D59AA" w:rsidP="000D59AA">
      <w:pPr>
        <w:spacing w:after="0"/>
        <w:rPr>
          <w:rFonts w:ascii="Arial" w:eastAsia="Times New Roman" w:hAnsi="Arial" w:cs="Arial"/>
          <w:color w:val="000000"/>
          <w:sz w:val="23"/>
          <w:szCs w:val="23"/>
        </w:rPr>
        <w:sectPr w:rsidR="000D59AA">
          <w:pgSz w:w="16840" w:h="11907" w:orient="landscape"/>
          <w:pgMar w:top="567" w:right="851" w:bottom="567" w:left="1701" w:header="720" w:footer="720" w:gutter="0"/>
          <w:cols w:space="720"/>
        </w:sectPr>
      </w:pPr>
    </w:p>
    <w:p w:rsidR="000D59AA" w:rsidRPr="000D59AA" w:rsidRDefault="000D59AA" w:rsidP="000D59AA">
      <w:pPr>
        <w:pStyle w:val="margt"/>
        <w:spacing w:after="0"/>
        <w:rPr>
          <w:rFonts w:ascii="Times New Roman" w:eastAsia="Times New Roman" w:hAnsi="Times New Roman" w:cs="Times New Roman"/>
          <w:b/>
          <w:i/>
          <w:color w:val="000000"/>
          <w:sz w:val="28"/>
          <w:szCs w:val="28"/>
        </w:rPr>
      </w:pPr>
      <w:r w:rsidRPr="000D59AA">
        <w:rPr>
          <w:b/>
          <w:i/>
          <w:color w:val="000000"/>
        </w:rPr>
        <w:t> </w:t>
      </w:r>
      <w:bookmarkStart w:id="8" w:name="a14"/>
      <w:bookmarkEnd w:id="8"/>
      <w:r w:rsidRPr="000D59AA">
        <w:rPr>
          <w:rFonts w:eastAsia="Times New Roman"/>
          <w:b/>
          <w:i/>
          <w:color w:val="000000"/>
        </w:rPr>
        <w:t>1.1.3. Досрочная профессиональная пенсия</w:t>
      </w:r>
    </w:p>
    <w:p w:rsidR="000D59AA" w:rsidRDefault="000D59AA" w:rsidP="000D59AA">
      <w:pPr>
        <w:pStyle w:val="justify"/>
        <w:spacing w:after="0"/>
        <w:rPr>
          <w:color w:val="000000"/>
        </w:rPr>
      </w:pPr>
      <w:r>
        <w:rPr>
          <w:color w:val="000000"/>
        </w:rPr>
        <w:t xml:space="preserve">Право на </w:t>
      </w:r>
      <w:r>
        <w:rPr>
          <w:b/>
          <w:bCs/>
          <w:color w:val="000000"/>
        </w:rPr>
        <w:t>досрочную профессиональную пенсию</w:t>
      </w:r>
      <w:r>
        <w:rPr>
          <w:color w:val="000000"/>
        </w:rPr>
        <w:t xml:space="preserve"> имеют работники, подлежащие профессиональному пенсионному страхованию.</w:t>
      </w:r>
    </w:p>
    <w:p w:rsidR="000D59AA" w:rsidRDefault="000D59AA" w:rsidP="000D59AA">
      <w:pPr>
        <w:pStyle w:val="justify"/>
        <w:spacing w:after="0"/>
        <w:rPr>
          <w:color w:val="000000"/>
        </w:rPr>
      </w:pPr>
      <w:r>
        <w:rPr>
          <w:color w:val="000000"/>
        </w:rPr>
        <w:t>При назначении досрочной профессиональной пенсии учитываются достижение определенного возраста, наличие профессионального стажа работы, а в некоторых случаях - общего трудового стажа работы.</w:t>
      </w:r>
    </w:p>
    <w:p w:rsidR="000D59AA" w:rsidRDefault="000D59AA" w:rsidP="000D59AA">
      <w:pPr>
        <w:pStyle w:val="a3"/>
        <w:spacing w:after="0"/>
        <w:rPr>
          <w:color w:val="000000"/>
        </w:rPr>
      </w:pPr>
      <w:r>
        <w:rPr>
          <w:color w:val="000000"/>
        </w:rPr>
        <w:t xml:space="preserve"> Работникам, имеющим право на досрочную профессиональную пенсию, которые до 1 января 2009 г. выработали не менее половины полного стажа работы с особыми условиями труда, требуемого для назначения пенсии по возрасту за работу с особыми условиями труда или пенсии за выслугу лет, вместо досрочной профессиональной пенсии может быть назначена соответственно пенсия по возрасту за работу с особыми условиями труда или пенсия за выслугу лет (подп.1.1 п.1 Указа от 25.09.2013 № 441 «О некоторых вопросах профессионального пенсионного страхования и пенсионного </w:t>
      </w:r>
      <w:r>
        <w:rPr>
          <w:rStyle w:val="HTML1"/>
          <w:shd w:val="clear" w:color="auto" w:fill="FFFFFF"/>
        </w:rPr>
        <w:t>обеспечения</w:t>
      </w:r>
      <w:r>
        <w:rPr>
          <w:color w:val="000000"/>
        </w:rPr>
        <w:t xml:space="preserve">»). </w:t>
      </w:r>
    </w:p>
    <w:p w:rsidR="000D59AA" w:rsidRDefault="000D59AA" w:rsidP="000D59AA">
      <w:pPr>
        <w:pStyle w:val="justify"/>
        <w:spacing w:after="0"/>
        <w:rPr>
          <w:color w:val="000000"/>
        </w:rPr>
      </w:pPr>
      <w:r>
        <w:rPr>
          <w:color w:val="000000"/>
        </w:rPr>
        <w:t xml:space="preserve">Для расчета </w:t>
      </w:r>
      <w:r>
        <w:rPr>
          <w:rStyle w:val="HTML1"/>
          <w:shd w:val="clear" w:color="auto" w:fill="FFFFFF"/>
        </w:rPr>
        <w:t>трудового</w:t>
      </w:r>
      <w:r>
        <w:rPr>
          <w:color w:val="000000"/>
        </w:rPr>
        <w:t xml:space="preserve"> стажа за работу с особыми условиями труда можно воспользоваться </w:t>
      </w:r>
      <w:r>
        <w:rPr>
          <w:b/>
          <w:bCs/>
          <w:color w:val="000000"/>
        </w:rPr>
        <w:t>Калькулятором стажа работы с особыми условиями труда</w:t>
      </w:r>
      <w:r>
        <w:rPr>
          <w:color w:val="000000"/>
        </w:rPr>
        <w:t>.</w:t>
      </w:r>
    </w:p>
    <w:p w:rsidR="000D59AA" w:rsidRDefault="000D59AA" w:rsidP="000D59AA">
      <w:pPr>
        <w:pStyle w:val="a3"/>
        <w:spacing w:after="0"/>
        <w:rPr>
          <w:color w:val="000000"/>
        </w:rPr>
      </w:pPr>
      <w:r>
        <w:rPr>
          <w:color w:val="000000"/>
        </w:rPr>
        <w:t> Указом от 18.05.2020 № 171 «О </w:t>
      </w:r>
      <w:r>
        <w:rPr>
          <w:rStyle w:val="HTML1"/>
          <w:shd w:val="clear" w:color="auto" w:fill="FFFFFF"/>
        </w:rPr>
        <w:t>социальной</w:t>
      </w:r>
      <w:r>
        <w:rPr>
          <w:color w:val="000000"/>
        </w:rPr>
        <w:t xml:space="preserve"> поддержке отдельных категорий граждан» с 1 января 2021 г. предусматривается:</w:t>
      </w:r>
    </w:p>
    <w:p w:rsidR="000D59AA" w:rsidRDefault="000D59AA" w:rsidP="000D59AA">
      <w:pPr>
        <w:pStyle w:val="listtext1"/>
        <w:spacing w:after="0"/>
        <w:rPr>
          <w:color w:val="000000"/>
        </w:rPr>
      </w:pPr>
      <w:r>
        <w:rPr>
          <w:color w:val="000000"/>
        </w:rPr>
        <w:t xml:space="preserve">• </w:t>
      </w:r>
      <w:r>
        <w:rPr>
          <w:b/>
          <w:bCs/>
          <w:color w:val="000000"/>
        </w:rPr>
        <w:t xml:space="preserve">уменьшение периода страхового стажа, требуемого для назначения </w:t>
      </w:r>
      <w:r>
        <w:rPr>
          <w:rStyle w:val="HTML1"/>
          <w:b/>
          <w:bCs/>
          <w:shd w:val="clear" w:color="auto" w:fill="FFFFFF"/>
        </w:rPr>
        <w:t>трудовой</w:t>
      </w:r>
      <w:r>
        <w:rPr>
          <w:b/>
          <w:bCs/>
          <w:color w:val="000000"/>
        </w:rPr>
        <w:t xml:space="preserve"> пенсии по возрасту. </w:t>
      </w:r>
      <w:r>
        <w:rPr>
          <w:color w:val="000000"/>
        </w:rPr>
        <w:t>Женщинам, родившим четверых детей и воспитавшим их до 8-летнего возраста, пенсия по возрасту по достижении общеустановленного пенсионного возраста будет назначаться при наличии общего стажа не менее 20 лет, в том числе не менее 10 лет страхового стажа (подп.1.2 п.1 Указа № 171).</w:t>
      </w:r>
    </w:p>
    <w:p w:rsidR="000D59AA" w:rsidRDefault="000D59AA" w:rsidP="000D59AA">
      <w:pPr>
        <w:pStyle w:val="a3"/>
        <w:spacing w:after="0"/>
        <w:rPr>
          <w:color w:val="000000"/>
        </w:rPr>
      </w:pPr>
      <w:r>
        <w:rPr>
          <w:color w:val="000000"/>
        </w:rPr>
        <w:t> </w:t>
      </w:r>
    </w:p>
    <w:p w:rsidR="000D59AA" w:rsidRDefault="000D59AA" w:rsidP="000D59AA">
      <w:pPr>
        <w:pStyle w:val="listtext1"/>
        <w:spacing w:after="0"/>
        <w:rPr>
          <w:color w:val="000000"/>
        </w:rPr>
      </w:pPr>
      <w:r>
        <w:rPr>
          <w:color w:val="000000"/>
        </w:rPr>
        <w:t xml:space="preserve">• </w:t>
      </w:r>
      <w:r>
        <w:rPr>
          <w:b/>
          <w:bCs/>
          <w:color w:val="000000"/>
        </w:rPr>
        <w:t xml:space="preserve">уменьшение периода страхового стажа и общего стажа, требуемого для назначения трудовой пенсии по возрасту. </w:t>
      </w:r>
      <w:r>
        <w:rPr>
          <w:color w:val="000000"/>
        </w:rPr>
        <w:t>Гражданам, которые до достижения общеустановленного пенсионного возраста являлись инвалидами I и (или) II группы не менее 10 лет, требуемый страховой стаж уменьшается пропорционально времени нахождения на инвалидности (на 6 месяцев за каждый полный год нахождения на инвалидности, в случае нахождения на инвалидности более 21 года пенсия назначается при наличии страхового стажа не менее 5 лет). Одновременно для указанной категории инвалидов снижено требование к общему стажу: для мужчин - с 25 лет до 20 лет, для женщин - с 20 лет до 15 лет. Инвалидам с детства I или II группы для назначения досрочной пенсии по возрасту по ст.22 Закона снижен общий стаж работы с 25 лет до 20 лет для мужчин и с 20 лет до 15 лет для женщин (подп.1.4 п.1 Указа № 171);</w:t>
      </w:r>
    </w:p>
    <w:p w:rsidR="000D59AA" w:rsidRDefault="000D59AA" w:rsidP="000D59AA">
      <w:pPr>
        <w:pStyle w:val="listtext1"/>
        <w:spacing w:after="0"/>
        <w:rPr>
          <w:color w:val="000000"/>
        </w:rPr>
      </w:pPr>
      <w:r>
        <w:rPr>
          <w:color w:val="000000"/>
        </w:rPr>
        <w:t xml:space="preserve">• </w:t>
      </w:r>
      <w:r>
        <w:rPr>
          <w:b/>
          <w:bCs/>
          <w:color w:val="000000"/>
        </w:rPr>
        <w:t>предоставление лицам, имеющим страховой стаж не менее 10 лет, но менее требуемого полного страхового стажа, права на трудовую пенсию по возрасту при неполном страховом стаже -</w:t>
      </w:r>
      <w:r>
        <w:rPr>
          <w:color w:val="000000"/>
        </w:rPr>
        <w:t xml:space="preserve"> мужчинам (по достижении возраста 65 лет), женщинам (по достижении возраста 60 лет). При наличии 10 лет страхового стажа размер пенсии составит 73 % бюджета прожиточного минимума пенсионера. За каждый полный год страхового стажа сверх 10 лет пенсия дополнительно увеличивается на 3 % указанной величины, но не более чем до 100 % этой величины (подп.1.6 п.1 Указа № 171);</w:t>
      </w:r>
    </w:p>
    <w:p w:rsidR="000D59AA" w:rsidRDefault="000D59AA" w:rsidP="000D59AA">
      <w:pPr>
        <w:pStyle w:val="listtext1"/>
        <w:spacing w:after="0"/>
        <w:rPr>
          <w:color w:val="000000"/>
        </w:rPr>
      </w:pPr>
      <w:r>
        <w:rPr>
          <w:color w:val="000000"/>
        </w:rPr>
        <w:t xml:space="preserve">• </w:t>
      </w:r>
      <w:r>
        <w:rPr>
          <w:b/>
          <w:bCs/>
          <w:color w:val="000000"/>
        </w:rPr>
        <w:t>предоставление права на трудовую пенсию по случаю потери кормильца в связи с осуществлением ухода за детьми умершего кормильца, не достигшими 3 лет:</w:t>
      </w:r>
    </w:p>
    <w:p w:rsidR="000D59AA" w:rsidRDefault="000D59AA" w:rsidP="000D59AA">
      <w:pPr>
        <w:pStyle w:val="listtext2"/>
        <w:spacing w:after="0"/>
        <w:rPr>
          <w:color w:val="000000"/>
        </w:rPr>
      </w:pPr>
      <w:r>
        <w:rPr>
          <w:color w:val="000000"/>
        </w:rPr>
        <w:t>- лицам, которым по месту работы предоставлен отпуск по уходу за ребенком умершего кормильца до достижения им возраста 3 лет (при условии, что они не выполняют работу по гражданско-правовому договору, не являются индивидуальными предпринимателями, нотариусами, адвокатами, лицами, осуществляющими виды ремесленной деятельности);</w:t>
      </w:r>
    </w:p>
    <w:p w:rsidR="000D59AA" w:rsidRDefault="000D59AA" w:rsidP="000D59AA">
      <w:pPr>
        <w:pStyle w:val="listtext2"/>
        <w:spacing w:after="0"/>
        <w:rPr>
          <w:color w:val="000000"/>
        </w:rPr>
      </w:pPr>
      <w:r>
        <w:rPr>
          <w:color w:val="000000"/>
        </w:rPr>
        <w:t>- лицам, которые являются индивидуальными предпринимателями, нотариусами, адвокатами, лицами, осуществляющими виды ремесленной деятельности, но приостановили соответствующую деятельность на период осуществления ухода за ребенком умершего кормильца до достижения им трехлетнего возраста;</w:t>
      </w:r>
    </w:p>
    <w:p w:rsidR="000D59AA" w:rsidRDefault="000D59AA" w:rsidP="000D59AA">
      <w:pPr>
        <w:pStyle w:val="listtext2"/>
        <w:spacing w:after="0"/>
        <w:rPr>
          <w:color w:val="000000"/>
        </w:rPr>
      </w:pPr>
      <w:r>
        <w:rPr>
          <w:color w:val="000000"/>
        </w:rPr>
        <w:t>- бывшему супругу (бывшей супруге) умершего кормильца при условии невступления в новый брак (подп.1.3 п.1 Указа № 171);</w:t>
      </w:r>
    </w:p>
    <w:p w:rsidR="000D59AA" w:rsidRDefault="000D59AA" w:rsidP="000D59AA">
      <w:pPr>
        <w:pStyle w:val="listtext1"/>
        <w:spacing w:after="0"/>
        <w:rPr>
          <w:color w:val="000000"/>
        </w:rPr>
      </w:pPr>
      <w:r>
        <w:rPr>
          <w:color w:val="000000"/>
        </w:rPr>
        <w:t xml:space="preserve">• </w:t>
      </w:r>
      <w:r>
        <w:rPr>
          <w:b/>
          <w:bCs/>
          <w:color w:val="000000"/>
        </w:rPr>
        <w:t>увеличение размера социальной пенсии для матерей (отцов) детей-инвалидов с третьей или четвертой степенью утраты здоровья, признанных впоследствии инвалидами с детства I группы</w:t>
      </w:r>
      <w:r>
        <w:rPr>
          <w:color w:val="000000"/>
        </w:rPr>
        <w:t xml:space="preserve"> при осуществлении ухода за указанными инвалидами не менее 20 лет, размер социальной пенсии увеличивается до 130 % бюджета прожиточного минимума пенсионера. </w:t>
      </w:r>
    </w:p>
    <w:p w:rsidR="000D59AA" w:rsidRDefault="000D59AA" w:rsidP="000D59AA">
      <w:pPr>
        <w:pStyle w:val="justify"/>
        <w:spacing w:after="0"/>
        <w:rPr>
          <w:color w:val="000000"/>
        </w:rPr>
      </w:pPr>
      <w:r>
        <w:rPr>
          <w:color w:val="000000"/>
        </w:rPr>
        <w:t xml:space="preserve">Реализация данной меры позволит приблизить размеры </w:t>
      </w:r>
      <w:r>
        <w:rPr>
          <w:rStyle w:val="HTML1"/>
          <w:shd w:val="clear" w:color="auto" w:fill="FFFFFF"/>
        </w:rPr>
        <w:t>социальной пенсии</w:t>
      </w:r>
      <w:r>
        <w:rPr>
          <w:color w:val="000000"/>
        </w:rPr>
        <w:t xml:space="preserve"> таким родителям к уровню пособия по уходу за инвалидом I группы и минимальной </w:t>
      </w:r>
      <w:r>
        <w:rPr>
          <w:rStyle w:val="HTML1"/>
          <w:shd w:val="clear" w:color="auto" w:fill="FFFFFF"/>
        </w:rPr>
        <w:t>трудовой пенсии</w:t>
      </w:r>
      <w:r>
        <w:rPr>
          <w:color w:val="000000"/>
        </w:rPr>
        <w:t xml:space="preserve"> по возрасту (подп.1.7 п.1 Указа № 171). </w:t>
      </w:r>
    </w:p>
    <w:p w:rsidR="000D59AA" w:rsidRPr="000D59AA" w:rsidRDefault="000D59AA" w:rsidP="000D59AA">
      <w:pPr>
        <w:pStyle w:val="a0-justify"/>
        <w:spacing w:after="0"/>
        <w:rPr>
          <w:rFonts w:ascii="Times New Roman" w:eastAsia="Times New Roman" w:hAnsi="Times New Roman" w:cs="Times New Roman"/>
          <w:b/>
          <w:i/>
          <w:color w:val="000000"/>
          <w:sz w:val="28"/>
          <w:szCs w:val="28"/>
        </w:rPr>
      </w:pPr>
      <w:r>
        <w:rPr>
          <w:color w:val="000000"/>
        </w:rPr>
        <w:t> </w:t>
      </w:r>
      <w:bookmarkStart w:id="9" w:name="a20"/>
      <w:bookmarkEnd w:id="9"/>
      <w:r w:rsidRPr="000D59AA">
        <w:rPr>
          <w:rFonts w:eastAsia="Times New Roman"/>
          <w:b/>
          <w:i/>
          <w:color w:val="000000"/>
        </w:rPr>
        <w:t>1.2. Добровольное страхование дополнительной накопительной пенсии с финансовой поддержкой государства</w:t>
      </w:r>
    </w:p>
    <w:p w:rsidR="000D59AA" w:rsidRDefault="000D59AA" w:rsidP="000D59AA">
      <w:pPr>
        <w:pStyle w:val="justify"/>
        <w:spacing w:after="0"/>
        <w:rPr>
          <w:color w:val="000000"/>
        </w:rPr>
      </w:pPr>
      <w:r>
        <w:rPr>
          <w:color w:val="000000"/>
        </w:rPr>
        <w:t>С 1 октября 2022 г. Указом № 367 «О добровольном страховании дополнительной накопительной пенсии» вводится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0D59AA" w:rsidRDefault="000D59AA" w:rsidP="000D59AA">
      <w:pPr>
        <w:pStyle w:val="justify"/>
        <w:spacing w:after="0"/>
        <w:rPr>
          <w:color w:val="000000"/>
        </w:rPr>
      </w:pPr>
      <w:r>
        <w:rPr>
          <w:color w:val="000000"/>
        </w:rPr>
        <w:t>Участвовать в новом страховании вправе работники, за которых работодатели уплачивают обязательные взносы в бюджет фонда. В новую программу можно вступить не позднее чем за 3 года до достижения общеустановленного пенсионного возраста (подп.3.1 п.3 Указа № 367).</w:t>
      </w:r>
    </w:p>
    <w:p w:rsidR="000D59AA" w:rsidRDefault="000D59AA" w:rsidP="000D59AA">
      <w:pPr>
        <w:pStyle w:val="justify"/>
        <w:spacing w:after="0"/>
        <w:rPr>
          <w:color w:val="000000"/>
        </w:rPr>
      </w:pPr>
      <w:r>
        <w:rPr>
          <w:color w:val="000000"/>
        </w:rPr>
        <w:t>Страховщиком по новому виду страхования является РУСП «</w:t>
      </w:r>
      <w:proofErr w:type="spellStart"/>
      <w:r>
        <w:rPr>
          <w:color w:val="000000"/>
        </w:rPr>
        <w:t>Стравита</w:t>
      </w:r>
      <w:proofErr w:type="spellEnd"/>
      <w:r>
        <w:rPr>
          <w:color w:val="000000"/>
        </w:rPr>
        <w:t>» (п.2 Указа № 367), страхователем - работающий гражданин, заключивший со страховщиком договор дополнительного накопительного пенсионного страхования.</w:t>
      </w:r>
    </w:p>
    <w:p w:rsidR="000D59AA" w:rsidRDefault="000D59AA" w:rsidP="000D59AA">
      <w:pPr>
        <w:pStyle w:val="justify"/>
        <w:spacing w:after="0"/>
        <w:rPr>
          <w:color w:val="000000"/>
        </w:rPr>
      </w:pPr>
      <w:r>
        <w:rPr>
          <w:color w:val="000000"/>
        </w:rPr>
        <w:t>Дополнительные взносы на накопительную пенсию работники будут уплачивать за счет собственных средств.</w:t>
      </w:r>
    </w:p>
    <w:p w:rsidR="000D59AA" w:rsidRDefault="000D59AA" w:rsidP="000D59AA">
      <w:pPr>
        <w:pStyle w:val="justify"/>
        <w:spacing w:after="0"/>
        <w:rPr>
          <w:color w:val="000000"/>
        </w:rPr>
      </w:pPr>
      <w:r>
        <w:rPr>
          <w:color w:val="000000"/>
        </w:rPr>
        <w:t>Работник наряду с обязательным однопроцентным взносом в бюджет фонда может по желанию уплачивать дополнительный взнос на накопительную пенсию по выбранному им тарифу, но не более 10 % от фактического заработка (абз.2 ч.1 подп.3.4 п.3 Указа № 367).</w:t>
      </w:r>
    </w:p>
    <w:p w:rsidR="000D59AA" w:rsidRDefault="000D59AA" w:rsidP="000D59AA">
      <w:pPr>
        <w:pStyle w:val="justify"/>
        <w:spacing w:after="0"/>
        <w:rPr>
          <w:color w:val="000000"/>
        </w:rPr>
      </w:pPr>
      <w:r>
        <w:rPr>
          <w:color w:val="000000"/>
        </w:rPr>
        <w:t xml:space="preserve">Работодатель обязан в случае участия работника в новой программе страхования уплатить дополнительный взнос на накопительную пенсию соразмерно тарифу взноса работника, но не более 3 %. При этом общий взнос работодателя на социальное (пенсионное) страхование не увеличится. Для него будет соразмерно снижен тариф обязательного 28-процентного страхового взноса на пенсионное страхование (ч.3 подп.3.4 п.3 Указа № 367). </w:t>
      </w:r>
    </w:p>
    <w:p w:rsidR="000D59AA" w:rsidRDefault="000D59AA" w:rsidP="000D59AA">
      <w:pPr>
        <w:pStyle w:val="a0-justify"/>
        <w:spacing w:after="0"/>
        <w:rPr>
          <w:rFonts w:eastAsia="Times New Roman"/>
          <w:b/>
          <w:i/>
          <w:color w:val="000000"/>
        </w:rPr>
      </w:pPr>
      <w:r>
        <w:rPr>
          <w:color w:val="000000"/>
        </w:rPr>
        <w:t> </w:t>
      </w:r>
      <w:bookmarkStart w:id="10" w:name="a15"/>
      <w:bookmarkEnd w:id="10"/>
      <w:r w:rsidRPr="000D59AA">
        <w:rPr>
          <w:rFonts w:eastAsia="Times New Roman"/>
          <w:b/>
          <w:i/>
          <w:color w:val="000000"/>
        </w:rPr>
        <w:t>2. Расчет пенсии</w:t>
      </w:r>
      <w:bookmarkStart w:id="11" w:name="a16"/>
      <w:bookmarkEnd w:id="11"/>
    </w:p>
    <w:p w:rsidR="000D59AA" w:rsidRPr="000D59AA" w:rsidRDefault="000D59AA" w:rsidP="000D59AA">
      <w:pPr>
        <w:pStyle w:val="a0-justify"/>
        <w:spacing w:after="0"/>
        <w:rPr>
          <w:rFonts w:eastAsia="Times New Roman"/>
          <w:b/>
          <w:i/>
          <w:color w:val="000000"/>
        </w:rPr>
      </w:pPr>
      <w:r w:rsidRPr="000D59AA">
        <w:rPr>
          <w:rFonts w:eastAsia="Times New Roman"/>
          <w:b/>
          <w:i/>
          <w:color w:val="000000"/>
        </w:rPr>
        <w:t>2.1. Исчисление и перерасчет пенсий</w:t>
      </w:r>
    </w:p>
    <w:p w:rsidR="000D59AA" w:rsidRDefault="000D59AA" w:rsidP="000D59AA">
      <w:pPr>
        <w:pStyle w:val="justify"/>
        <w:spacing w:after="0"/>
        <w:rPr>
          <w:color w:val="000000"/>
        </w:rPr>
      </w:pPr>
      <w:r>
        <w:rPr>
          <w:color w:val="000000"/>
        </w:rPr>
        <w:t>При назначении трудовой пенсии она исчисляется из заработка за последние 23 года непрерывного стажа работы, но не более чем за фактически имеющийся стаж работы. При этом за периоды осуществления предпринимательской деятельности учитывается фактический заработок (доход), а за периоды иной деятельности (иные периоды), которые включены в стаж (ч.2 ст.51 Закона), в качестве фактического заработка в расчет принимается 40 % средней заработной платы работников в республике за соответствующие месяцы.</w:t>
      </w:r>
    </w:p>
    <w:p w:rsidR="000D59AA" w:rsidRDefault="000D59AA" w:rsidP="000D59AA">
      <w:pPr>
        <w:pStyle w:val="justify"/>
        <w:spacing w:after="0"/>
        <w:rPr>
          <w:color w:val="000000"/>
        </w:rPr>
      </w:pPr>
      <w:r>
        <w:rPr>
          <w:color w:val="000000"/>
        </w:rPr>
        <w:t>Заработок ограничивается четырехкратной средней заработной платой работников в республике (ИКЗ = 4), а с 2016 года - пятикратной средней заработной платой работников в республике (ИКЗ = 5) для лиц со стажем: 36 лет и более у мужчин и 31 год и более у женщин.</w:t>
      </w:r>
    </w:p>
    <w:p w:rsidR="000D59AA" w:rsidRDefault="000D59AA" w:rsidP="000D59AA">
      <w:pPr>
        <w:pStyle w:val="justify"/>
        <w:spacing w:after="0"/>
        <w:rPr>
          <w:color w:val="000000"/>
        </w:rPr>
      </w:pPr>
      <w:r>
        <w:rPr>
          <w:color w:val="000000"/>
        </w:rPr>
        <w:t>При продолжении работы без получения государственной пенсии после назначения пенсии по возрасту на общих основаниях ее размер увеличивается на:</w:t>
      </w:r>
    </w:p>
    <w:p w:rsidR="000D59AA" w:rsidRDefault="000D59AA" w:rsidP="000D59AA">
      <w:pPr>
        <w:pStyle w:val="listtext1"/>
        <w:spacing w:after="0"/>
        <w:rPr>
          <w:color w:val="000000"/>
        </w:rPr>
      </w:pPr>
      <w:r>
        <w:rPr>
          <w:color w:val="000000"/>
        </w:rPr>
        <w:t>• 6, 8, 10 и 12 % заработка, из которого исчисляется пенсия, соответственно за каждый полный 1-й, 2-й, 3-й и 4-й годы работы; на 14 % - за полный 5-й и каждый последующий год работы;</w:t>
      </w:r>
    </w:p>
    <w:p w:rsidR="000D59AA" w:rsidRDefault="000D59AA" w:rsidP="000D59AA">
      <w:pPr>
        <w:pStyle w:val="listtext1"/>
        <w:spacing w:after="0"/>
        <w:rPr>
          <w:color w:val="000000"/>
        </w:rPr>
      </w:pPr>
      <w:r>
        <w:rPr>
          <w:color w:val="000000"/>
        </w:rPr>
        <w:t>• 1 % заработка, из которого исчисляется пенсия, за каждые полные 2 месяца неполного года работы.</w:t>
      </w:r>
    </w:p>
    <w:p w:rsidR="000D59AA" w:rsidRDefault="000D59AA" w:rsidP="000D59AA">
      <w:pPr>
        <w:pStyle w:val="justify"/>
        <w:spacing w:after="0"/>
        <w:rPr>
          <w:color w:val="000000"/>
        </w:rPr>
      </w:pPr>
      <w:r>
        <w:rPr>
          <w:color w:val="000000"/>
        </w:rPr>
        <w:t>Указанные размеры увеличения пенсии суммируются между собой.</w:t>
      </w:r>
    </w:p>
    <w:p w:rsidR="000D59AA" w:rsidRPr="000D59AA" w:rsidRDefault="000D59AA" w:rsidP="000D59AA">
      <w:pPr>
        <w:pStyle w:val="justify"/>
        <w:spacing w:after="0"/>
        <w:rPr>
          <w:rFonts w:ascii="Times New Roman" w:eastAsia="Times New Roman" w:hAnsi="Times New Roman" w:cs="Times New Roman"/>
          <w:i/>
          <w:color w:val="000000"/>
          <w:sz w:val="28"/>
          <w:szCs w:val="28"/>
        </w:rPr>
      </w:pPr>
      <w:r w:rsidRPr="000D59AA">
        <w:rPr>
          <w:i/>
          <w:color w:val="000000"/>
        </w:rPr>
        <w:t> </w:t>
      </w:r>
      <w:bookmarkStart w:id="12" w:name="a17"/>
      <w:bookmarkEnd w:id="12"/>
      <w:r w:rsidRPr="000D59AA">
        <w:rPr>
          <w:rFonts w:eastAsia="Times New Roman"/>
          <w:i/>
          <w:color w:val="000000"/>
        </w:rPr>
        <w:t>2.2. Минимальный размер трудовой пенсии</w:t>
      </w:r>
    </w:p>
    <w:p w:rsidR="000D59AA" w:rsidRDefault="000D59AA" w:rsidP="000D59AA">
      <w:pPr>
        <w:pStyle w:val="justify"/>
        <w:spacing w:after="0"/>
        <w:rPr>
          <w:color w:val="000000"/>
        </w:rPr>
      </w:pPr>
      <w:r>
        <w:rPr>
          <w:b/>
          <w:bCs/>
          <w:color w:val="000000"/>
        </w:rPr>
        <w:t>Минимальный размер трудовой пенсии по возрасту</w:t>
      </w:r>
      <w:r>
        <w:rPr>
          <w:color w:val="000000"/>
        </w:rPr>
        <w:t xml:space="preserve"> установлен в размере 25 % наибольшей величины БПМ в среднем на душу населения, утвержденного Минтруда и соцзащиты за 2 последних квартала (применяется при исчислении надбавок, повышений и доплат к пенсиям). Постановлением № 1976 к трудовым пенсиям, исчисленным в минимальном размере, установлена доплата в размере 20 % средней заработной платы работников в республике, применяемой для корректировки фактического заработка пенсионера при назначении и перерасчете пенсий в связи с ростом средней заработной платы.</w:t>
      </w:r>
    </w:p>
    <w:p w:rsidR="000D59AA" w:rsidRDefault="000D59AA" w:rsidP="000D59AA">
      <w:pPr>
        <w:pStyle w:val="justify"/>
        <w:spacing w:after="0"/>
        <w:rPr>
          <w:color w:val="000000"/>
        </w:rPr>
      </w:pPr>
      <w:r>
        <w:rPr>
          <w:color w:val="000000"/>
        </w:rPr>
        <w:t>Минимальный размер трудовой пенсии установлен:</w:t>
      </w:r>
    </w:p>
    <w:p w:rsidR="000D59AA" w:rsidRDefault="000D59AA" w:rsidP="000D59AA">
      <w:pPr>
        <w:pStyle w:val="listtext1"/>
        <w:spacing w:after="0"/>
        <w:rPr>
          <w:color w:val="000000"/>
        </w:rPr>
      </w:pPr>
      <w:r>
        <w:rPr>
          <w:color w:val="000000"/>
        </w:rPr>
        <w:t>1) по инвалидности:</w:t>
      </w:r>
    </w:p>
    <w:p w:rsidR="000D59AA" w:rsidRDefault="000D59AA" w:rsidP="000D59AA">
      <w:pPr>
        <w:pStyle w:val="listtext2"/>
        <w:spacing w:after="0"/>
        <w:rPr>
          <w:color w:val="000000"/>
        </w:rPr>
      </w:pPr>
      <w:r>
        <w:rPr>
          <w:color w:val="000000"/>
        </w:rPr>
        <w:t>- I и II группы в размере 100 % минимального размера пенсии по возрасту;</w:t>
      </w:r>
    </w:p>
    <w:p w:rsidR="000D59AA" w:rsidRDefault="000D59AA" w:rsidP="000D59AA">
      <w:pPr>
        <w:pStyle w:val="listtext2"/>
        <w:spacing w:after="0"/>
        <w:rPr>
          <w:color w:val="000000"/>
        </w:rPr>
      </w:pPr>
      <w:r>
        <w:rPr>
          <w:color w:val="000000"/>
        </w:rPr>
        <w:t>- III группы - 50 % минимального размера пенсии по возрасту;</w:t>
      </w:r>
    </w:p>
    <w:p w:rsidR="000D59AA" w:rsidRDefault="000D59AA" w:rsidP="000D59AA">
      <w:pPr>
        <w:pStyle w:val="listtext1"/>
        <w:spacing w:after="0"/>
        <w:rPr>
          <w:color w:val="000000"/>
        </w:rPr>
      </w:pPr>
      <w:r>
        <w:rPr>
          <w:color w:val="000000"/>
        </w:rPr>
        <w:t>2) матерям-героиням (независимо от группы инвалидности) - 100 % минимального размера пенсии по возрасту.</w:t>
      </w:r>
    </w:p>
    <w:p w:rsidR="000D59AA" w:rsidRDefault="000D59AA" w:rsidP="000D59AA">
      <w:pPr>
        <w:pStyle w:val="justify"/>
        <w:spacing w:after="0"/>
        <w:rPr>
          <w:color w:val="000000"/>
        </w:rPr>
      </w:pPr>
      <w:r>
        <w:rPr>
          <w:color w:val="000000"/>
        </w:rPr>
        <w:t>Минимальный размер трудовой пенсии по случаю потери кормильца установлен в размере 100 % минимального размера пенсии по возрасту детям-сиротам, лицам из числа детей-сирот при условии неполучения в связи со смертью родителя ежемесячной страховой выплаты - 200 % минимального размера пенсии по возрасту.</w:t>
      </w:r>
    </w:p>
    <w:p w:rsidR="000D59AA" w:rsidRPr="000D59AA" w:rsidRDefault="000D59AA" w:rsidP="000D59AA">
      <w:pPr>
        <w:pStyle w:val="a3"/>
        <w:spacing w:after="0"/>
        <w:rPr>
          <w:rFonts w:ascii="Times New Roman" w:eastAsia="Times New Roman" w:hAnsi="Times New Roman" w:cs="Times New Roman"/>
          <w:b/>
          <w:i/>
          <w:color w:val="000000"/>
          <w:sz w:val="28"/>
          <w:szCs w:val="28"/>
        </w:rPr>
      </w:pPr>
      <w:r w:rsidRPr="000D59AA">
        <w:rPr>
          <w:b/>
          <w:i/>
          <w:color w:val="000000"/>
        </w:rPr>
        <w:t> </w:t>
      </w:r>
      <w:bookmarkStart w:id="13" w:name="a18"/>
      <w:bookmarkEnd w:id="13"/>
      <w:r w:rsidRPr="000D59AA">
        <w:rPr>
          <w:rFonts w:eastAsia="Times New Roman"/>
          <w:b/>
          <w:i/>
          <w:color w:val="000000"/>
        </w:rPr>
        <w:t>2.3. Доплаты к пенсиям</w:t>
      </w:r>
    </w:p>
    <w:p w:rsidR="000D59AA" w:rsidRDefault="000D59AA" w:rsidP="000D59AA">
      <w:pPr>
        <w:pStyle w:val="justify"/>
        <w:spacing w:after="0"/>
        <w:rPr>
          <w:color w:val="000000"/>
        </w:rPr>
      </w:pPr>
      <w:r>
        <w:rPr>
          <w:color w:val="000000"/>
        </w:rPr>
        <w:t xml:space="preserve">В соответствии с Указом от 16.01.2012 № 35 «О повышении пенсий» установлены </w:t>
      </w:r>
      <w:r>
        <w:rPr>
          <w:b/>
          <w:bCs/>
          <w:color w:val="000000"/>
        </w:rPr>
        <w:t>доплаты к пенсиям</w:t>
      </w:r>
      <w:r>
        <w:rPr>
          <w:color w:val="000000"/>
        </w:rPr>
        <w:t xml:space="preserve"> постоянно проживающим в Республике Беларусь неработающим получателям пенсий, достигшим возраста 75 лет.</w:t>
      </w:r>
    </w:p>
    <w:p w:rsidR="000D59AA" w:rsidRDefault="000D59AA" w:rsidP="000D59AA">
      <w:pPr>
        <w:pStyle w:val="justify"/>
        <w:spacing w:after="0"/>
        <w:rPr>
          <w:color w:val="000000"/>
        </w:rPr>
      </w:pPr>
      <w:r>
        <w:rPr>
          <w:color w:val="000000"/>
        </w:rPr>
        <w:t>Пенсионерам, находящимся в местах лишения свободы, на государственном обеспечении и проживающим в государственных стационарных организациях социального обслуживания, доплаты за возраст не устанавливаются.</w:t>
      </w:r>
    </w:p>
    <w:p w:rsidR="000D59AA" w:rsidRDefault="000D59AA" w:rsidP="000D59AA">
      <w:pPr>
        <w:pStyle w:val="justify"/>
        <w:spacing w:after="0"/>
        <w:rPr>
          <w:color w:val="000000"/>
        </w:rPr>
      </w:pPr>
      <w:r>
        <w:rPr>
          <w:color w:val="000000"/>
        </w:rPr>
        <w:t>Размеры доплаты составляют:</w:t>
      </w:r>
    </w:p>
    <w:p w:rsidR="000D59AA" w:rsidRDefault="000D59AA" w:rsidP="000D59AA">
      <w:pPr>
        <w:pStyle w:val="listtext1"/>
        <w:spacing w:after="0"/>
        <w:rPr>
          <w:color w:val="000000"/>
        </w:rPr>
      </w:pPr>
      <w:r>
        <w:rPr>
          <w:color w:val="000000"/>
        </w:rPr>
        <w:t>• лицам, достигшим возраста 75 лет, - 75 % минимального размера пенсии по возрасту;</w:t>
      </w:r>
    </w:p>
    <w:p w:rsidR="000D59AA" w:rsidRDefault="000D59AA" w:rsidP="000D59AA">
      <w:pPr>
        <w:pStyle w:val="listtext1"/>
        <w:spacing w:after="0"/>
        <w:rPr>
          <w:color w:val="000000"/>
        </w:rPr>
      </w:pPr>
      <w:r>
        <w:rPr>
          <w:color w:val="000000"/>
        </w:rPr>
        <w:t>• лицам, достигшим возраста 80 лет, - 100 % минимального размера пенсии по возрасту.</w:t>
      </w:r>
    </w:p>
    <w:p w:rsidR="000D59AA" w:rsidRPr="000D59AA" w:rsidRDefault="000D59AA" w:rsidP="000D59AA">
      <w:pPr>
        <w:pStyle w:val="a3"/>
        <w:spacing w:after="0"/>
        <w:rPr>
          <w:rFonts w:ascii="Times New Roman" w:eastAsia="Times New Roman" w:hAnsi="Times New Roman" w:cs="Times New Roman"/>
          <w:b/>
          <w:i/>
          <w:color w:val="000000"/>
          <w:sz w:val="28"/>
          <w:szCs w:val="28"/>
        </w:rPr>
      </w:pPr>
      <w:r w:rsidRPr="000D59AA">
        <w:rPr>
          <w:b/>
          <w:i/>
          <w:color w:val="000000"/>
        </w:rPr>
        <w:t> </w:t>
      </w:r>
      <w:bookmarkStart w:id="14" w:name="a19"/>
      <w:bookmarkEnd w:id="14"/>
      <w:r w:rsidRPr="000D59AA">
        <w:rPr>
          <w:rFonts w:eastAsia="Times New Roman"/>
          <w:b/>
          <w:i/>
          <w:color w:val="000000"/>
        </w:rPr>
        <w:t>2.4. Перерасчет пенсий</w:t>
      </w:r>
    </w:p>
    <w:p w:rsidR="000D59AA" w:rsidRDefault="000D59AA" w:rsidP="000D59AA">
      <w:pPr>
        <w:pStyle w:val="justify"/>
        <w:spacing w:after="0"/>
        <w:rPr>
          <w:color w:val="000000"/>
        </w:rPr>
      </w:pPr>
      <w:r>
        <w:rPr>
          <w:color w:val="000000"/>
        </w:rPr>
        <w:t xml:space="preserve">В целях поддержания уровня пенсионного </w:t>
      </w:r>
      <w:r>
        <w:rPr>
          <w:rStyle w:val="HTML1"/>
          <w:shd w:val="clear" w:color="auto" w:fill="FFFFFF"/>
        </w:rPr>
        <w:t>обеспечения</w:t>
      </w:r>
      <w:r>
        <w:rPr>
          <w:color w:val="000000"/>
        </w:rPr>
        <w:t xml:space="preserve"> периодически производятся </w:t>
      </w:r>
      <w:r>
        <w:rPr>
          <w:b/>
          <w:bCs/>
          <w:color w:val="000000"/>
        </w:rPr>
        <w:t xml:space="preserve">перерасчеты </w:t>
      </w:r>
      <w:r>
        <w:rPr>
          <w:rStyle w:val="HTML1"/>
          <w:b/>
          <w:bCs/>
          <w:shd w:val="clear" w:color="auto" w:fill="FFFFFF"/>
        </w:rPr>
        <w:t>пенсий</w:t>
      </w:r>
      <w:r>
        <w:rPr>
          <w:color w:val="000000"/>
        </w:rPr>
        <w:t>.</w:t>
      </w:r>
    </w:p>
    <w:p w:rsidR="000D59AA" w:rsidRDefault="000D59AA" w:rsidP="000D59AA">
      <w:pPr>
        <w:pStyle w:val="justify"/>
        <w:spacing w:after="0"/>
        <w:rPr>
          <w:color w:val="000000"/>
        </w:rPr>
      </w:pPr>
      <w:r>
        <w:rPr>
          <w:color w:val="000000"/>
        </w:rPr>
        <w:t xml:space="preserve">Перерасчет </w:t>
      </w:r>
      <w:r>
        <w:rPr>
          <w:rStyle w:val="HTML1"/>
          <w:shd w:val="clear" w:color="auto" w:fill="FFFFFF"/>
        </w:rPr>
        <w:t>пенсий</w:t>
      </w:r>
      <w:r>
        <w:rPr>
          <w:color w:val="000000"/>
        </w:rPr>
        <w:t xml:space="preserve"> осуществляется:</w:t>
      </w:r>
    </w:p>
    <w:p w:rsidR="000D59AA" w:rsidRDefault="000D59AA" w:rsidP="000D59AA">
      <w:pPr>
        <w:pStyle w:val="listtext1"/>
        <w:spacing w:after="0"/>
        <w:rPr>
          <w:color w:val="000000"/>
        </w:rPr>
      </w:pPr>
      <w:r>
        <w:rPr>
          <w:color w:val="000000"/>
        </w:rPr>
        <w:t xml:space="preserve">• в связи с ростом средней заработной платы (ст.70 Закона). Одновременно с таким повышением зарплаты </w:t>
      </w:r>
      <w:proofErr w:type="spellStart"/>
      <w:r>
        <w:rPr>
          <w:color w:val="000000"/>
        </w:rPr>
        <w:t>перерассчитывается</w:t>
      </w:r>
      <w:proofErr w:type="spellEnd"/>
      <w:r>
        <w:rPr>
          <w:color w:val="000000"/>
        </w:rPr>
        <w:t xml:space="preserve"> размер доплаты к минимальным </w:t>
      </w:r>
      <w:r>
        <w:rPr>
          <w:rStyle w:val="HTML1"/>
          <w:shd w:val="clear" w:color="auto" w:fill="FFFFFF"/>
        </w:rPr>
        <w:t>трудовым пенсиям</w:t>
      </w:r>
      <w:r>
        <w:rPr>
          <w:color w:val="000000"/>
        </w:rPr>
        <w:t>;</w:t>
      </w:r>
    </w:p>
    <w:p w:rsidR="000D59AA" w:rsidRDefault="000D59AA" w:rsidP="000D59AA">
      <w:pPr>
        <w:pStyle w:val="listtext1"/>
        <w:spacing w:after="0"/>
        <w:rPr>
          <w:color w:val="000000"/>
        </w:rPr>
      </w:pPr>
      <w:r>
        <w:rPr>
          <w:color w:val="000000"/>
        </w:rPr>
        <w:t xml:space="preserve">• в связи с изменением бюджета прожиточного минимума в среднем на душу населения (минимальных </w:t>
      </w:r>
      <w:r>
        <w:rPr>
          <w:rStyle w:val="HTML1"/>
          <w:shd w:val="clear" w:color="auto" w:fill="FFFFFF"/>
        </w:rPr>
        <w:t>трудовых пенсий, социальных пенсий</w:t>
      </w:r>
      <w:r>
        <w:rPr>
          <w:color w:val="000000"/>
        </w:rPr>
        <w:t>, надбавок и повышений к ним, доплат пенсионерам в возрасте старше 75 лет) (ст.69 Закона).</w:t>
      </w:r>
      <w:bookmarkStart w:id="15" w:name="a3"/>
      <w:bookmarkEnd w:id="15"/>
    </w:p>
    <w:p w:rsidR="000D59AA" w:rsidRPr="006769E0" w:rsidRDefault="000D59AA" w:rsidP="006769E0">
      <w:pPr>
        <w:pStyle w:val="listtext1"/>
        <w:spacing w:after="0"/>
        <w:jc w:val="center"/>
        <w:rPr>
          <w:rFonts w:eastAsia="Times New Roman"/>
          <w:b/>
          <w:color w:val="000000"/>
        </w:rPr>
      </w:pPr>
      <w:r w:rsidRPr="006769E0">
        <w:rPr>
          <w:rFonts w:eastAsia="Times New Roman"/>
          <w:b/>
          <w:color w:val="000000"/>
        </w:rPr>
        <w:t xml:space="preserve">3. </w:t>
      </w:r>
      <w:r w:rsidRPr="006769E0">
        <w:rPr>
          <w:rStyle w:val="HTML1"/>
          <w:rFonts w:eastAsia="Times New Roman"/>
          <w:b/>
          <w:shd w:val="clear" w:color="auto" w:fill="FFFFFF"/>
        </w:rPr>
        <w:t>Трудовые</w:t>
      </w:r>
      <w:r w:rsidRPr="006769E0">
        <w:rPr>
          <w:rFonts w:eastAsia="Times New Roman"/>
          <w:b/>
          <w:color w:val="000000"/>
        </w:rPr>
        <w:t xml:space="preserve"> отношения с работниками </w:t>
      </w:r>
      <w:proofErr w:type="spellStart"/>
      <w:r w:rsidRPr="006769E0">
        <w:rPr>
          <w:rFonts w:eastAsia="Times New Roman"/>
          <w:b/>
          <w:color w:val="000000"/>
        </w:rPr>
        <w:t>предпенсионного</w:t>
      </w:r>
      <w:proofErr w:type="spellEnd"/>
      <w:r w:rsidRPr="006769E0">
        <w:rPr>
          <w:rFonts w:eastAsia="Times New Roman"/>
          <w:b/>
          <w:color w:val="000000"/>
        </w:rPr>
        <w:t xml:space="preserve"> и </w:t>
      </w:r>
      <w:r w:rsidRPr="006769E0">
        <w:rPr>
          <w:rStyle w:val="HTML1"/>
          <w:rFonts w:eastAsia="Times New Roman"/>
          <w:b/>
          <w:shd w:val="clear" w:color="auto" w:fill="FFFFFF"/>
        </w:rPr>
        <w:t>пенсионного</w:t>
      </w:r>
      <w:r w:rsidRPr="006769E0">
        <w:rPr>
          <w:rFonts w:eastAsia="Times New Roman"/>
          <w:b/>
          <w:color w:val="000000"/>
        </w:rPr>
        <w:t xml:space="preserve"> возраста</w:t>
      </w:r>
    </w:p>
    <w:p w:rsidR="000D59AA" w:rsidRDefault="000D59AA" w:rsidP="000D59AA">
      <w:pPr>
        <w:pStyle w:val="justify"/>
        <w:spacing w:after="0"/>
        <w:rPr>
          <w:color w:val="000000"/>
        </w:rPr>
      </w:pPr>
      <w:r>
        <w:rPr>
          <w:color w:val="000000"/>
        </w:rPr>
        <w:t xml:space="preserve">Лица </w:t>
      </w:r>
      <w:proofErr w:type="spellStart"/>
      <w:r>
        <w:rPr>
          <w:color w:val="000000"/>
        </w:rPr>
        <w:t>предпенсионного</w:t>
      </w:r>
      <w:proofErr w:type="spellEnd"/>
      <w:r>
        <w:rPr>
          <w:color w:val="000000"/>
        </w:rPr>
        <w:t xml:space="preserve"> возраста - лица за 2 года до наступления возраста, дающего </w:t>
      </w:r>
      <w:r>
        <w:rPr>
          <w:rStyle w:val="HTML1"/>
          <w:shd w:val="clear" w:color="auto" w:fill="FFFFFF"/>
        </w:rPr>
        <w:t>право</w:t>
      </w:r>
      <w:r>
        <w:rPr>
          <w:color w:val="000000"/>
        </w:rPr>
        <w:t xml:space="preserve"> на пенсию по возрасту на общих основаниях (женщины - 53 года и 6 месяцев, мужчины - 58 лет и 6 месяцев).</w:t>
      </w:r>
    </w:p>
    <w:p w:rsidR="000D59AA" w:rsidRDefault="000D59AA" w:rsidP="000D59AA">
      <w:pPr>
        <w:pStyle w:val="justify"/>
        <w:spacing w:after="0"/>
        <w:rPr>
          <w:color w:val="000000"/>
        </w:rPr>
      </w:pPr>
      <w:r>
        <w:rPr>
          <w:color w:val="000000"/>
        </w:rPr>
        <w:t xml:space="preserve">Гарантии лицам </w:t>
      </w:r>
      <w:proofErr w:type="spellStart"/>
      <w:r>
        <w:rPr>
          <w:color w:val="000000"/>
        </w:rPr>
        <w:t>предпенсионного</w:t>
      </w:r>
      <w:proofErr w:type="spellEnd"/>
      <w:r>
        <w:rPr>
          <w:color w:val="000000"/>
        </w:rPr>
        <w:t xml:space="preserve"> возраста:</w:t>
      </w:r>
    </w:p>
    <w:p w:rsidR="000D59AA" w:rsidRDefault="000D59AA" w:rsidP="000D59AA">
      <w:pPr>
        <w:pStyle w:val="listtext1"/>
        <w:spacing w:after="0"/>
        <w:rPr>
          <w:color w:val="000000"/>
        </w:rPr>
      </w:pPr>
      <w:r>
        <w:rPr>
          <w:color w:val="000000"/>
        </w:rPr>
        <w:t>• дополнительные гарантии в области содействия занятости населения (абз.9 п.1 ст.26 Закона от 15.06.2006 № 125-З «О занятости населения Республики Беларусь»);</w:t>
      </w:r>
    </w:p>
    <w:p w:rsidR="000D59AA" w:rsidRDefault="000D59AA" w:rsidP="000D59AA">
      <w:pPr>
        <w:pStyle w:val="listtext1"/>
        <w:spacing w:after="0"/>
        <w:rPr>
          <w:color w:val="000000"/>
        </w:rPr>
      </w:pPr>
      <w:r>
        <w:rPr>
          <w:color w:val="000000"/>
        </w:rPr>
        <w:t>• наниматель с согласия работника обязан продлить срок действия контракта либо заключить новый контракт с работником, добросовестно работающим и не допускающим нарушений производственно-технологической, исполнительской и трудовой дисциплины, которому до достижения общеустановленного пенсионного возраста остается не более 2 лет, - не менее чем до достижения указанного возраста (п.3 ч.3 ст.261</w:t>
      </w:r>
      <w:r>
        <w:rPr>
          <w:color w:val="000000"/>
          <w:sz w:val="18"/>
          <w:szCs w:val="18"/>
          <w:vertAlign w:val="superscript"/>
        </w:rPr>
        <w:t>5</w:t>
      </w:r>
      <w:r>
        <w:rPr>
          <w:color w:val="000000"/>
        </w:rPr>
        <w:t xml:space="preserve"> ТК).</w:t>
      </w:r>
    </w:p>
    <w:p w:rsidR="000D59AA" w:rsidRDefault="000D59AA" w:rsidP="000D59AA">
      <w:pPr>
        <w:pStyle w:val="justify"/>
        <w:spacing w:after="0"/>
        <w:rPr>
          <w:color w:val="000000"/>
        </w:rPr>
      </w:pPr>
      <w:r>
        <w:rPr>
          <w:color w:val="000000"/>
        </w:rPr>
        <w:t xml:space="preserve">Гарантия по продлению трудовых отношений с лицами </w:t>
      </w:r>
      <w:proofErr w:type="spellStart"/>
      <w:r>
        <w:rPr>
          <w:color w:val="000000"/>
        </w:rPr>
        <w:t>предпенсионного</w:t>
      </w:r>
      <w:proofErr w:type="spellEnd"/>
      <w:r>
        <w:rPr>
          <w:color w:val="000000"/>
        </w:rPr>
        <w:t xml:space="preserve"> возраста при соблюдении установленных условий является минимальной и не означает, что наниматель ограничен в своем праве продолжить трудовые отношения с работником пенсионного возраста.</w:t>
      </w:r>
    </w:p>
    <w:p w:rsidR="000D59AA" w:rsidRDefault="000D59AA" w:rsidP="000D59AA">
      <w:pPr>
        <w:pStyle w:val="justify"/>
        <w:spacing w:after="0"/>
        <w:rPr>
          <w:color w:val="000000"/>
        </w:rPr>
      </w:pPr>
      <w:r>
        <w:rPr>
          <w:color w:val="000000"/>
        </w:rPr>
        <w:t>Нормы, определяющие трудовые отношения с людьми пенсионного возраста, не имеют каких-либо особенностей по сравнению с общими нормами законодательства о труде: режимом рабочего времени, размером заработной платы, порядком предоставления отпуска, привлечением к дисциплинарной ответственности и другими сферами трудовых отношений.</w:t>
      </w:r>
    </w:p>
    <w:p w:rsidR="000D59AA" w:rsidRDefault="000D59AA" w:rsidP="000D59AA">
      <w:pPr>
        <w:pStyle w:val="justify"/>
        <w:spacing w:after="0"/>
        <w:rPr>
          <w:color w:val="000000"/>
        </w:rPr>
      </w:pPr>
      <w:r>
        <w:rPr>
          <w:color w:val="000000"/>
        </w:rPr>
        <w:t>Работники пенсионного возраста увольняются по основаниям, предусмотренным трудовым законодательством.</w:t>
      </w:r>
    </w:p>
    <w:p w:rsidR="000D59AA" w:rsidRPr="000D59AA" w:rsidRDefault="000D59AA" w:rsidP="000D59AA">
      <w:pPr>
        <w:pStyle w:val="justify"/>
        <w:spacing w:after="0"/>
        <w:jc w:val="center"/>
        <w:rPr>
          <w:rFonts w:ascii="Times New Roman" w:eastAsia="Times New Roman" w:hAnsi="Times New Roman" w:cs="Times New Roman"/>
          <w:b/>
          <w:color w:val="000000"/>
          <w:sz w:val="28"/>
          <w:szCs w:val="28"/>
        </w:rPr>
      </w:pPr>
      <w:bookmarkStart w:id="16" w:name="a4"/>
      <w:bookmarkEnd w:id="16"/>
      <w:r w:rsidRPr="000D59AA">
        <w:rPr>
          <w:rFonts w:eastAsia="Times New Roman"/>
          <w:b/>
          <w:color w:val="000000"/>
        </w:rPr>
        <w:t>4. Обращение за назначением пенсии</w:t>
      </w:r>
    </w:p>
    <w:p w:rsidR="000D59AA" w:rsidRDefault="000D59AA" w:rsidP="000D59AA">
      <w:pPr>
        <w:pStyle w:val="justify"/>
        <w:spacing w:after="0"/>
        <w:rPr>
          <w:color w:val="000000"/>
        </w:rPr>
      </w:pPr>
      <w:r>
        <w:rPr>
          <w:color w:val="000000"/>
        </w:rPr>
        <w:t>Обращение за пенсией осуществляется путем подачи заявления о назначении пенсии по форме согласно приложению 1 к Инструкции о порядке обращения за пенсией и организации работы и ведения делопроизводства по назначению и выплате пенсий, утв. постановлением Минтруда и соцзащиты от 08.07.2019 № 35, и документов, предусмотренных перечнем документов, необходимых для назначения пенсий, согласно приложению 2 к этой Инструкции, в управление лично гражданином или через представителя.</w:t>
      </w:r>
    </w:p>
    <w:p w:rsidR="006769E0" w:rsidRDefault="000D59AA" w:rsidP="006769E0">
      <w:pPr>
        <w:pStyle w:val="justify"/>
        <w:spacing w:after="0"/>
        <w:rPr>
          <w:color w:val="000000"/>
        </w:rPr>
      </w:pPr>
      <w:r>
        <w:rPr>
          <w:color w:val="000000"/>
        </w:rPr>
        <w:t>Порядок подтверждения и исчисления стажа работы довольно подробно урегулирован законодательством, например Положением о порядке подтверждения и исчисления стажа работы для назначения пенсий, утв. постановлением Совмина от 24.12.1992 № 777.</w:t>
      </w:r>
    </w:p>
    <w:p w:rsidR="000D59AA" w:rsidRPr="006769E0" w:rsidRDefault="000D59AA" w:rsidP="006769E0">
      <w:pPr>
        <w:pStyle w:val="justify"/>
        <w:spacing w:after="0"/>
        <w:jc w:val="center"/>
        <w:rPr>
          <w:b/>
          <w:i/>
          <w:color w:val="000000"/>
        </w:rPr>
      </w:pPr>
      <w:r w:rsidRPr="006769E0">
        <w:rPr>
          <w:b/>
          <w:i/>
          <w:color w:val="000000"/>
        </w:rPr>
        <w:t>Документы, представляемые при подаче заявления на оформление выхода на пенсию, подтверждающие стаж работы</w:t>
      </w:r>
    </w:p>
    <w:tbl>
      <w:tblPr>
        <w:tblW w:w="5000" w:type="pct"/>
        <w:tblCellSpacing w:w="0" w:type="dxa"/>
        <w:tblCellMar>
          <w:left w:w="80" w:type="dxa"/>
          <w:right w:w="80" w:type="dxa"/>
        </w:tblCellMar>
        <w:tblLook w:val="04A0" w:firstRow="1" w:lastRow="0" w:firstColumn="1" w:lastColumn="0" w:noHBand="0" w:noVBand="1"/>
      </w:tblPr>
      <w:tblGrid>
        <w:gridCol w:w="5081"/>
        <w:gridCol w:w="5919"/>
      </w:tblGrid>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Периоды, засчитываемые в стаж работы (ч.2 ст.51 Закона), и факты, которые необходимо подтвердить</w:t>
            </w:r>
          </w:p>
        </w:tc>
        <w:tc>
          <w:tcPr>
            <w:tcW w:w="0" w:type="auto"/>
            <w:tcBorders>
              <w:top w:val="single" w:sz="8" w:space="0" w:color="999999"/>
              <w:left w:val="single" w:sz="8" w:space="0" w:color="999999"/>
              <w:bottom w:val="single" w:sz="8" w:space="0" w:color="999999"/>
              <w:right w:val="single" w:sz="8" w:space="0" w:color="999999"/>
            </w:tcBorders>
            <w:shd w:val="clear" w:color="auto" w:fill="CCCCCC"/>
            <w:tcMar>
              <w:top w:w="200" w:type="dxa"/>
              <w:left w:w="80" w:type="dxa"/>
              <w:bottom w:w="200" w:type="dxa"/>
              <w:right w:w="80" w:type="dxa"/>
            </w:tcMar>
            <w:vAlign w:val="center"/>
            <w:hideMark/>
          </w:tcPr>
          <w:p w:rsidR="000D59AA" w:rsidRDefault="000D59AA" w:rsidP="000D59AA">
            <w:pPr>
              <w:spacing w:after="0"/>
              <w:jc w:val="center"/>
              <w:rPr>
                <w:rFonts w:ascii="Arial" w:eastAsia="Times New Roman" w:hAnsi="Arial" w:cs="Arial"/>
                <w:color w:val="000000"/>
              </w:rPr>
            </w:pPr>
            <w:r>
              <w:rPr>
                <w:rFonts w:ascii="Arial" w:eastAsia="Times New Roman" w:hAnsi="Arial" w:cs="Arial"/>
                <w:color w:val="000000"/>
              </w:rPr>
              <w:t>Подтверждающие документы (пп.8, 27-37</w:t>
            </w:r>
            <w:r>
              <w:rPr>
                <w:rFonts w:ascii="Arial" w:eastAsia="Times New Roman" w:hAnsi="Arial" w:cs="Arial"/>
                <w:color w:val="000000"/>
                <w:sz w:val="18"/>
                <w:szCs w:val="18"/>
                <w:vertAlign w:val="superscript"/>
              </w:rPr>
              <w:t>2</w:t>
            </w:r>
            <w:r>
              <w:rPr>
                <w:rFonts w:ascii="Arial" w:eastAsia="Times New Roman" w:hAnsi="Arial" w:cs="Arial"/>
                <w:color w:val="000000"/>
              </w:rPr>
              <w:t xml:space="preserve"> Положения о стаже работы)</w:t>
            </w:r>
          </w:p>
        </w:tc>
      </w:tr>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Работа, иная деятельность до регистрации гражданина в качестве застрахованного лица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Трудовая книжка</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Справки, выданные на основании приказов, лицевых счетов, ведомостей на выдачу заработной платы и иных документальных данных</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Письменные трудовые договоры и соглашения с отметками об их выполнении</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Трудовые, послужные и формулярные списки</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Членские книжки членов кооперативных промышленных артелей и кооперативных артелей инвалидов</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Иные документы, содержащие сведения о периодах работы</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Справка о периоде уплаты обязательных страховых взносов в бюджет фонда и о сумме заработной платы (дохода), из которой эти взносы уплачены, выдаваемая работодателем</w:t>
            </w:r>
          </w:p>
        </w:tc>
      </w:tr>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Получение пособия по безработице</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 xml:space="preserve">Трудовая книжка </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Справки, выдаваемые органами соцзащиты</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Иные документы, содержащие сведения о периодах получения пособия по безработице</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Получение образования в дневной форме</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Соответствующий документ об образовании</w:t>
            </w:r>
          </w:p>
        </w:tc>
      </w:tr>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Военная и альтернативная служба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Военный билет</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Справки военных комиссариатов, архивных учреждений</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Записи в трудовой книжке</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Другие документы, содержащие сведения о периодах прохождения службы</w:t>
            </w:r>
          </w:p>
        </w:tc>
      </w:tr>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Получение пособия по временной нетрудоспособности</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 xml:space="preserve">Справка (сведения) нанимателя </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Справка (сведения) районных (городских) отделов Фонда о периоде получения этого пособия</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Получение ежемесячного государственного пособия лицами в связи с временным отстранением их от должности</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Справка, выдаваемая нанимателем, выплачивавшим пособие</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Отпуск по уходу за ребенком и уходу за детьми до достижения ими возраста 3 лет</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Справка нанимателя, выданная на основании приказов, лицевых счетов и иных документов, содержащих сведения о периоде указанного отпуска</w:t>
            </w:r>
          </w:p>
        </w:tc>
      </w:tr>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Уход за ребенком в возрасте до 18 лет, зараженным вирусом иммунодефицита человека или больным СПИДом</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Документ о возрасте больного ребенка</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Медицинские документы о том, что ребенок заражен вирусом иммунодефицита человека или болен СПИДом</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Уход за инвалидом I группы или ребенком-инвалидом в возрасте до 18 лет, а также за престарелым, достигшим 80-летнего возраста, нуждающимся в постоянном уходе, осуществляемом трудоспособным лицом</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 xml:space="preserve">Пакет необходимых документов </w:t>
            </w:r>
          </w:p>
        </w:tc>
      </w:tr>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Нахождение на инвалидности I и II группы, связанной с исполнением обязанностей военной службы</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 xml:space="preserve">Заключения медико-реабилитационной экспертизы </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Справки органов соцзащиты</w:t>
            </w:r>
          </w:p>
        </w:tc>
      </w:tr>
      <w:tr w:rsidR="000D59AA">
        <w:trPr>
          <w:tblCellSpacing w:w="0" w:type="dxa"/>
        </w:trPr>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Пребывание в местах лишения свободы сверх срока, назначенного при пересмотре дела</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Справки органов внутренних дел</w:t>
            </w:r>
          </w:p>
        </w:tc>
      </w:tr>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Содержание под стражей, отбывание наказания в виде ареста, лишения свободы и ссылки в случае необоснованного привлечения к уголовной ответственности и последующей реабилитации</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Документы учреждений, исполняющих наказания, о периоде содержания под стражей, отбывания наказания в виде ареста, лишения свободы</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Ссылки и документы о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
        </w:tc>
      </w:tr>
      <w:tr w:rsidR="000D59AA">
        <w:trPr>
          <w:tblCellSpacing w:w="0" w:type="dxa"/>
        </w:trPr>
        <w:tc>
          <w:tcPr>
            <w:tcW w:w="0" w:type="auto"/>
            <w:vMerge w:val="restart"/>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Пребывание на </w:t>
            </w:r>
            <w:proofErr w:type="spellStart"/>
            <w:r>
              <w:rPr>
                <w:rFonts w:ascii="Arial" w:eastAsia="Times New Roman" w:hAnsi="Arial" w:cs="Arial"/>
                <w:color w:val="000000"/>
              </w:rPr>
              <w:t>спецпоселении</w:t>
            </w:r>
            <w:proofErr w:type="spellEnd"/>
            <w:r>
              <w:rPr>
                <w:rFonts w:ascii="Arial" w:eastAsia="Times New Roman" w:hAnsi="Arial" w:cs="Arial"/>
                <w:color w:val="000000"/>
              </w:rP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 xml:space="preserve">Справки органов внутренних дел, государственной безопасности </w:t>
            </w:r>
          </w:p>
        </w:tc>
      </w:tr>
      <w:tr w:rsidR="000D59AA">
        <w:trPr>
          <w:tblCellSpacing w:w="0" w:type="dxa"/>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0D59AA" w:rsidRDefault="000D59AA" w:rsidP="000D59AA">
            <w:pPr>
              <w:spacing w:after="0"/>
              <w:rPr>
                <w:rFonts w:ascii="Arial" w:eastAsia="Times New Roman" w:hAnsi="Arial" w:cs="Arial"/>
                <w:color w:val="000000"/>
                <w:sz w:val="24"/>
                <w:szCs w:val="24"/>
              </w:rPr>
            </w:pPr>
          </w:p>
        </w:tc>
        <w:tc>
          <w:tcPr>
            <w:tcW w:w="0" w:type="auto"/>
            <w:tcBorders>
              <w:top w:val="single" w:sz="8" w:space="0" w:color="999999"/>
              <w:left w:val="single" w:sz="8" w:space="0" w:color="999999"/>
              <w:bottom w:val="single" w:sz="8" w:space="0" w:color="999999"/>
              <w:right w:val="single" w:sz="8" w:space="0" w:color="999999"/>
            </w:tcBorders>
            <w:hideMark/>
          </w:tcPr>
          <w:p w:rsidR="000D59AA" w:rsidRDefault="000D59AA" w:rsidP="000D59AA">
            <w:pPr>
              <w:spacing w:after="0"/>
              <w:rPr>
                <w:rFonts w:ascii="Arial" w:eastAsia="Times New Roman" w:hAnsi="Arial" w:cs="Arial"/>
                <w:color w:val="000000"/>
              </w:rPr>
            </w:pPr>
            <w:r>
              <w:rPr>
                <w:rFonts w:ascii="Arial" w:eastAsia="Times New Roman" w:hAnsi="Arial" w:cs="Arial"/>
                <w:color w:val="000000"/>
              </w:rPr>
              <w:t>Документы о реабилитации</w:t>
            </w:r>
          </w:p>
        </w:tc>
      </w:tr>
    </w:tbl>
    <w:p w:rsidR="000D59AA" w:rsidRDefault="000D59AA" w:rsidP="006769E0">
      <w:pPr>
        <w:pStyle w:val="margt"/>
        <w:spacing w:after="0"/>
        <w:rPr>
          <w:color w:val="000000"/>
        </w:rPr>
      </w:pPr>
      <w:r>
        <w:rPr>
          <w:color w:val="000000"/>
        </w:rPr>
        <w:t> Периоды работы до регистрации гражданина в качестве застрахованного лица могут устанавливаться специальной комиссией, созданной районными (городскими) исполнительными и распорядительными органами, на основании свидетельских показаний в следующих случаях (пп.16, 17 Положения о стаже работы):</w:t>
      </w:r>
    </w:p>
    <w:p w:rsidR="000D59AA" w:rsidRDefault="000D59AA" w:rsidP="000D59AA">
      <w:pPr>
        <w:pStyle w:val="listtext1"/>
        <w:spacing w:after="0"/>
        <w:rPr>
          <w:color w:val="000000"/>
        </w:rPr>
      </w:pPr>
      <w:r>
        <w:rPr>
          <w:color w:val="000000"/>
        </w:rPr>
        <w:t>• если в результате чрезвычайных ситуаций у работодателей документы о стаже работы полностью или частично не сохранились;</w:t>
      </w:r>
    </w:p>
    <w:p w:rsidR="000D59AA" w:rsidRDefault="000D59AA" w:rsidP="000D59AA">
      <w:pPr>
        <w:pStyle w:val="listtext1"/>
        <w:spacing w:after="0"/>
        <w:rPr>
          <w:color w:val="000000"/>
        </w:rPr>
      </w:pPr>
      <w:r>
        <w:rPr>
          <w:color w:val="000000"/>
        </w:rPr>
        <w:t>• при отсутствии документов о работе и невозможности их получения в связи с прекращением деятельности работодателя или по другим причинам.</w:t>
      </w:r>
    </w:p>
    <w:p w:rsidR="000D59AA" w:rsidRDefault="000D59AA" w:rsidP="006769E0">
      <w:pPr>
        <w:pStyle w:val="justify"/>
        <w:spacing w:after="0"/>
        <w:rPr>
          <w:rFonts w:eastAsia="Times New Roman"/>
          <w:color w:val="000000"/>
        </w:rPr>
      </w:pPr>
      <w:r>
        <w:rPr>
          <w:color w:val="000000"/>
        </w:rPr>
        <w:t> </w:t>
      </w:r>
      <w:bookmarkStart w:id="17" w:name="a5"/>
      <w:bookmarkEnd w:id="17"/>
      <w:r>
        <w:rPr>
          <w:rFonts w:eastAsia="Times New Roman"/>
          <w:color w:val="000000"/>
        </w:rPr>
        <w:t>5. Пенсионное обеспечение граждан Республики Беларусь, выезжающих на постоянное проживание за границу, и иностранных граждан, постоянно проживающих на территории Республики Беларусь</w:t>
      </w:r>
    </w:p>
    <w:p w:rsidR="000D59AA" w:rsidRDefault="000D59AA" w:rsidP="000D59AA">
      <w:pPr>
        <w:pStyle w:val="justify"/>
        <w:spacing w:after="0"/>
        <w:rPr>
          <w:color w:val="000000"/>
        </w:rPr>
      </w:pPr>
      <w:r>
        <w:rPr>
          <w:color w:val="000000"/>
        </w:rPr>
        <w:t xml:space="preserve">В соответствии со ст.1 Закона право на государственное пенсионное обеспечение предоставлено </w:t>
      </w:r>
      <w:r>
        <w:rPr>
          <w:b/>
          <w:bCs/>
          <w:color w:val="000000"/>
        </w:rPr>
        <w:t>постоянно проживающим на территории Республики Беларусь гражданам Республики Беларусь, иностранным гражданам и лицам без гражданства</w:t>
      </w:r>
      <w:r>
        <w:rPr>
          <w:color w:val="000000"/>
        </w:rPr>
        <w:t>.</w:t>
      </w:r>
    </w:p>
    <w:p w:rsidR="000D59AA" w:rsidRDefault="000D59AA" w:rsidP="000D59AA">
      <w:pPr>
        <w:pStyle w:val="justify"/>
        <w:spacing w:after="0"/>
        <w:rPr>
          <w:color w:val="000000"/>
        </w:rPr>
      </w:pPr>
      <w:r>
        <w:rPr>
          <w:color w:val="000000"/>
        </w:rPr>
        <w:t>Пенсионерам - гражданам Республики Беларусь перед выездом для постоянного проживания за пределами Беларуси выплачиваются все виды пенсий, назначенные в соответствии с Законом, за 6 месяцев вперед независимо от вида пенсии. Соответствующее заявление о выплате пенсии подается в районное (городское) управление (отдел) по труду, занятости и социальной защите, назначившее пенсию.</w:t>
      </w:r>
    </w:p>
    <w:p w:rsidR="000D59AA" w:rsidRDefault="000D59AA" w:rsidP="000D59AA">
      <w:pPr>
        <w:pStyle w:val="justify"/>
        <w:spacing w:after="0"/>
        <w:rPr>
          <w:color w:val="000000"/>
        </w:rPr>
      </w:pPr>
      <w:r>
        <w:rPr>
          <w:color w:val="000000"/>
        </w:rPr>
        <w:t>Пенсии гражданам Республики Беларусь, проживающим за ее пределами, выплачиваются на основе соглашений (договоров) с другими государствами.</w:t>
      </w:r>
    </w:p>
    <w:p w:rsidR="006769E0" w:rsidRDefault="006769E0" w:rsidP="006769E0">
      <w:pPr>
        <w:pStyle w:val="justify"/>
        <w:spacing w:after="0"/>
        <w:rPr>
          <w:color w:val="000000"/>
        </w:rPr>
      </w:pPr>
      <w:bookmarkStart w:id="18" w:name="_GoBack"/>
      <w:bookmarkEnd w:id="18"/>
    </w:p>
    <w:sectPr w:rsidR="006769E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9A"/>
    <w:rsid w:val="000D59AA"/>
    <w:rsid w:val="006769E0"/>
    <w:rsid w:val="00BB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4CFD7-A08B-4A20-96C5-9DA50841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pPr>
      <w:spacing w:before="800" w:after="400" w:line="240" w:lineRule="auto"/>
      <w:jc w:val="center"/>
      <w:outlineLvl w:val="1"/>
    </w:pPr>
    <w:rPr>
      <w:rFonts w:ascii="Times New Roman" w:hAnsi="Times New Roman" w:cs="Times New Roman"/>
      <w:b/>
      <w:bCs/>
      <w:sz w:val="28"/>
      <w:szCs w:val="28"/>
    </w:rPr>
  </w:style>
  <w:style w:type="paragraph" w:styleId="3">
    <w:name w:val="heading 3"/>
    <w:basedOn w:val="a"/>
    <w:link w:val="30"/>
    <w:uiPriority w:val="9"/>
    <w:qFormat/>
    <w:pPr>
      <w:spacing w:before="800" w:after="400" w:line="240" w:lineRule="auto"/>
      <w:jc w:val="center"/>
      <w:outlineLvl w:val="2"/>
    </w:pPr>
    <w:rPr>
      <w:rFonts w:ascii="Times New Roman" w:hAnsi="Times New Roman" w:cs="Times New Roman"/>
      <w:b/>
      <w:bCs/>
      <w:i/>
      <w:iCs/>
      <w:sz w:val="28"/>
      <w:szCs w:val="28"/>
    </w:rPr>
  </w:style>
  <w:style w:type="paragraph" w:styleId="4">
    <w:name w:val="heading 4"/>
    <w:basedOn w:val="a"/>
    <w:link w:val="40"/>
    <w:uiPriority w:val="9"/>
    <w:qFormat/>
    <w:pPr>
      <w:spacing w:before="800" w:after="400" w:line="240" w:lineRule="auto"/>
      <w:jc w:val="center"/>
      <w:outlineLvl w:val="3"/>
    </w:pPr>
    <w:rPr>
      <w:rFonts w:ascii="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Pr>
      <w:rFonts w:ascii="Times New Roman" w:hAnsi="Times New Roman" w:cs="Times New Roman"/>
      <w:b/>
      <w:bCs/>
      <w:sz w:val="28"/>
      <w:szCs w:val="28"/>
    </w:rPr>
  </w:style>
  <w:style w:type="character" w:customStyle="1" w:styleId="30">
    <w:name w:val="Заголовок 3 Знак"/>
    <w:basedOn w:val="a0"/>
    <w:link w:val="3"/>
    <w:uiPriority w:val="9"/>
    <w:rPr>
      <w:rFonts w:ascii="Times New Roman" w:hAnsi="Times New Roman" w:cs="Times New Roman"/>
      <w:b/>
      <w:bCs/>
      <w:i/>
      <w:iCs/>
      <w:sz w:val="28"/>
      <w:szCs w:val="28"/>
    </w:rPr>
  </w:style>
  <w:style w:type="character" w:customStyle="1" w:styleId="40">
    <w:name w:val="Заголовок 4 Знак"/>
    <w:basedOn w:val="a0"/>
    <w:link w:val="4"/>
    <w:uiPriority w:val="9"/>
    <w:rPr>
      <w:rFonts w:ascii="Times New Roman" w:hAnsi="Times New Roman" w:cs="Times New Roman"/>
      <w:b/>
      <w:bCs/>
      <w:i/>
      <w:iCs/>
      <w:sz w:val="28"/>
      <w:szCs w:val="28"/>
    </w:rPr>
  </w:style>
  <w:style w:type="character" w:customStyle="1" w:styleId="HTML">
    <w:name w:val="Стандартный HTML Знак"/>
    <w:basedOn w:val="a0"/>
    <w:link w:val="HTML0"/>
    <w:uiPriority w:val="99"/>
    <w:semiHidden/>
    <w:rPr>
      <w:rFonts w:ascii="Courier New" w:hAnsi="Courier New" w:cs="Courier New"/>
      <w:sz w:val="24"/>
      <w:szCs w:val="24"/>
    </w:rPr>
  </w:style>
  <w:style w:type="paragraph" w:styleId="HTML0">
    <w:name w:val="HTML Preformatted"/>
    <w:basedOn w:val="a"/>
    <w:link w:val="HTML"/>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paragraph" w:customStyle="1" w:styleId="a00">
    <w:name w:val="a0"/>
    <w:basedOn w:val="a"/>
    <w:pPr>
      <w:spacing w:line="240" w:lineRule="auto"/>
    </w:pPr>
    <w:rPr>
      <w:rFonts w:ascii="Arial" w:hAnsi="Arial" w:cs="Arial"/>
      <w:sz w:val="24"/>
      <w:szCs w:val="24"/>
    </w:rPr>
  </w:style>
  <w:style w:type="paragraph" w:customStyle="1" w:styleId="justify">
    <w:name w:val="justify"/>
    <w:basedOn w:val="a"/>
    <w:pPr>
      <w:spacing w:line="240" w:lineRule="auto"/>
      <w:ind w:firstLine="567"/>
      <w:jc w:val="both"/>
    </w:pPr>
    <w:rPr>
      <w:rFonts w:ascii="Arial" w:hAnsi="Arial" w:cs="Arial"/>
      <w:sz w:val="24"/>
      <w:szCs w:val="24"/>
    </w:rPr>
  </w:style>
  <w:style w:type="paragraph" w:customStyle="1" w:styleId="margt">
    <w:name w:val="marg_t"/>
    <w:basedOn w:val="a"/>
    <w:pPr>
      <w:spacing w:before="160" w:line="240" w:lineRule="auto"/>
      <w:ind w:firstLine="567"/>
    </w:pPr>
    <w:rPr>
      <w:rFonts w:ascii="Arial" w:hAnsi="Arial" w:cs="Arial"/>
      <w:sz w:val="24"/>
      <w:szCs w:val="24"/>
    </w:rPr>
  </w:style>
  <w:style w:type="paragraph" w:customStyle="1" w:styleId="listtext1">
    <w:name w:val="list_text_1"/>
    <w:basedOn w:val="a"/>
    <w:pPr>
      <w:spacing w:line="240" w:lineRule="auto"/>
      <w:ind w:left="1155"/>
      <w:jc w:val="both"/>
    </w:pPr>
    <w:rPr>
      <w:rFonts w:ascii="Arial" w:hAnsi="Arial" w:cs="Arial"/>
      <w:sz w:val="24"/>
      <w:szCs w:val="24"/>
    </w:rPr>
  </w:style>
  <w:style w:type="paragraph" w:styleId="a3">
    <w:name w:val="Normal (Web)"/>
    <w:basedOn w:val="a"/>
    <w:uiPriority w:val="99"/>
    <w:unhideWhenUsed/>
    <w:pPr>
      <w:spacing w:line="240" w:lineRule="auto"/>
      <w:ind w:firstLine="567"/>
    </w:pPr>
    <w:rPr>
      <w:rFonts w:ascii="Arial" w:hAnsi="Arial" w:cs="Arial"/>
      <w:sz w:val="24"/>
      <w:szCs w:val="24"/>
    </w:rPr>
  </w:style>
  <w:style w:type="character" w:styleId="HTML1">
    <w:name w:val="HTML Acronym"/>
    <w:basedOn w:val="a0"/>
    <w:uiPriority w:val="99"/>
    <w:semiHidden/>
    <w:unhideWhenUsed/>
    <w:rPr>
      <w:color w:val="000000"/>
      <w:shd w:val="clear" w:color="auto" w:fill="FFFF00"/>
    </w:rPr>
  </w:style>
  <w:style w:type="paragraph" w:customStyle="1" w:styleId="podzagtabl">
    <w:name w:val="podzag_tabl"/>
    <w:basedOn w:val="a"/>
    <w:pPr>
      <w:spacing w:before="800" w:after="400" w:line="240" w:lineRule="auto"/>
      <w:jc w:val="center"/>
    </w:pPr>
    <w:rPr>
      <w:rFonts w:ascii="Times New Roman" w:hAnsi="Times New Roman" w:cs="Times New Roman"/>
      <w:b/>
      <w:bCs/>
      <w:i/>
      <w:iCs/>
      <w:sz w:val="28"/>
      <w:szCs w:val="28"/>
    </w:rPr>
  </w:style>
  <w:style w:type="paragraph" w:customStyle="1" w:styleId="listtext2">
    <w:name w:val="list_text_2"/>
    <w:basedOn w:val="a"/>
    <w:pPr>
      <w:spacing w:line="240" w:lineRule="auto"/>
      <w:ind w:left="1800"/>
      <w:jc w:val="both"/>
    </w:pPr>
    <w:rPr>
      <w:rFonts w:ascii="Arial" w:hAnsi="Arial" w:cs="Arial"/>
      <w:sz w:val="24"/>
      <w:szCs w:val="24"/>
    </w:rPr>
  </w:style>
  <w:style w:type="paragraph" w:customStyle="1" w:styleId="a0-justify">
    <w:name w:val="a0-justify"/>
    <w:basedOn w:val="a"/>
    <w:pPr>
      <w:spacing w:line="240" w:lineRule="auto"/>
      <w:jc w:val="both"/>
    </w:pPr>
    <w:rPr>
      <w:rFonts w:ascii="Arial" w:hAnsi="Arial" w:cs="Arial"/>
      <w:sz w:val="24"/>
      <w:szCs w:val="24"/>
    </w:rPr>
  </w:style>
  <w:style w:type="paragraph" w:customStyle="1" w:styleId="primsit">
    <w:name w:val="prim_sit"/>
    <w:basedOn w:val="a"/>
    <w:pPr>
      <w:spacing w:before="160" w:line="240" w:lineRule="auto"/>
    </w:pPr>
    <w:rPr>
      <w:rFonts w:ascii="Arial" w:hAnsi="Arial" w:cs="Arial"/>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3811">
      <w:marLeft w:val="0"/>
      <w:marRight w:val="0"/>
      <w:marTop w:val="0"/>
      <w:marBottom w:val="450"/>
      <w:divBdr>
        <w:top w:val="single" w:sz="48" w:space="11" w:color="FFFFFF"/>
        <w:left w:val="none" w:sz="0" w:space="0" w:color="auto"/>
        <w:bottom w:val="single" w:sz="48" w:space="23" w:color="FFFFFF"/>
        <w:right w:val="none" w:sz="0" w:space="0" w:color="auto"/>
      </w:divBdr>
      <w:divsChild>
        <w:div w:id="438185006">
          <w:marLeft w:val="0"/>
          <w:marRight w:val="0"/>
          <w:marTop w:val="0"/>
          <w:marBottom w:val="0"/>
          <w:divBdr>
            <w:top w:val="none" w:sz="0" w:space="0" w:color="auto"/>
            <w:left w:val="none" w:sz="0" w:space="0" w:color="auto"/>
            <w:bottom w:val="none" w:sz="0" w:space="0" w:color="auto"/>
            <w:right w:val="none" w:sz="0" w:space="0" w:color="auto"/>
          </w:divBdr>
          <w:divsChild>
            <w:div w:id="1749569666">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 w:id="894783246">
      <w:marLeft w:val="0"/>
      <w:marRight w:val="0"/>
      <w:marTop w:val="0"/>
      <w:marBottom w:val="375"/>
      <w:divBdr>
        <w:top w:val="none" w:sz="0" w:space="0" w:color="auto"/>
        <w:left w:val="none" w:sz="0" w:space="0" w:color="auto"/>
        <w:bottom w:val="none" w:sz="0" w:space="0" w:color="auto"/>
        <w:right w:val="none" w:sz="0" w:space="0" w:color="auto"/>
      </w:divBdr>
    </w:div>
    <w:div w:id="1469123976">
      <w:marLeft w:val="1155"/>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4647</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2025-02-17T12:45:00Z</dcterms:created>
  <dcterms:modified xsi:type="dcterms:W3CDTF">2025-02-17T12:45:00Z</dcterms:modified>
</cp:coreProperties>
</file>